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867654" w14:paraId="5B0576CE" w14:textId="77777777" w:rsidTr="008D2FEC">
        <w:trPr>
          <w:trHeight w:hRule="exact" w:val="3598"/>
        </w:trPr>
        <w:tc>
          <w:tcPr>
            <w:tcW w:w="9513" w:type="dxa"/>
            <w:shd w:val="clear" w:color="auto" w:fill="auto"/>
            <w:vAlign w:val="center"/>
          </w:tcPr>
          <w:p w14:paraId="5D5731C4" w14:textId="55D27041" w:rsidR="008D2FEC" w:rsidRPr="0018785D" w:rsidRDefault="008D2FEC" w:rsidP="009E202C">
            <w:pPr>
              <w:pStyle w:val="RepTitle"/>
              <w:ind w:left="708" w:hanging="708"/>
              <w:rPr>
                <w:b w:val="0"/>
                <w:bCs/>
              </w:rPr>
            </w:pPr>
            <w:r w:rsidRPr="0018785D">
              <w:rPr>
                <w:b w:val="0"/>
                <w:bCs/>
                <w:lang w:eastAsia="en-US"/>
              </w:rPr>
              <w:t>REGISTRATION</w:t>
            </w:r>
            <w:r w:rsidRPr="0018785D">
              <w:rPr>
                <w:b w:val="0"/>
                <w:bCs/>
              </w:rPr>
              <w:t xml:space="preserve"> REPORT</w:t>
            </w:r>
          </w:p>
          <w:p w14:paraId="751D0C68" w14:textId="77777777" w:rsidR="00A15028" w:rsidRPr="00867654" w:rsidRDefault="00417D4F" w:rsidP="004B63C1">
            <w:pPr>
              <w:pStyle w:val="RepTitleBold"/>
            </w:pPr>
            <w:r w:rsidRPr="00867654">
              <w:t>Part</w:t>
            </w:r>
            <w:r w:rsidR="008D2FEC" w:rsidRPr="00867654">
              <w:t xml:space="preserve"> </w:t>
            </w:r>
            <w:r w:rsidR="00A15028" w:rsidRPr="00867654">
              <w:t>B</w:t>
            </w:r>
          </w:p>
          <w:p w14:paraId="7671FAAC" w14:textId="77777777" w:rsidR="00417D4F" w:rsidRPr="00867654" w:rsidRDefault="00417D4F" w:rsidP="00417D4F">
            <w:pPr>
              <w:pStyle w:val="RepTitleBold"/>
            </w:pPr>
            <w:r w:rsidRPr="00867654">
              <w:t>Section 5</w:t>
            </w:r>
          </w:p>
          <w:p w14:paraId="0DAA934C" w14:textId="77777777" w:rsidR="00417D4F" w:rsidRPr="00867654" w:rsidRDefault="00417D4F" w:rsidP="00417D4F">
            <w:pPr>
              <w:pStyle w:val="RepTitleBold"/>
            </w:pPr>
            <w:r w:rsidRPr="00867654">
              <w:t>Analytical Methods</w:t>
            </w:r>
          </w:p>
          <w:p w14:paraId="63E172FE" w14:textId="77777777" w:rsidR="008D2FEC" w:rsidRPr="00867654" w:rsidRDefault="00A15028" w:rsidP="00417D4F">
            <w:pPr>
              <w:pStyle w:val="RepSubtitle"/>
              <w:rPr>
                <w:b w:val="0"/>
              </w:rPr>
            </w:pPr>
            <w:r w:rsidRPr="00867654">
              <w:rPr>
                <w:b w:val="0"/>
              </w:rPr>
              <w:t>Detailed summary of the risk assessment</w:t>
            </w:r>
          </w:p>
        </w:tc>
      </w:tr>
      <w:tr w:rsidR="008D2FEC" w:rsidRPr="00867654" w14:paraId="4F537F0E" w14:textId="77777777" w:rsidTr="008D2FEC">
        <w:trPr>
          <w:trHeight w:hRule="exact" w:val="3765"/>
        </w:trPr>
        <w:tc>
          <w:tcPr>
            <w:tcW w:w="9513" w:type="dxa"/>
            <w:shd w:val="clear" w:color="auto" w:fill="auto"/>
            <w:vAlign w:val="center"/>
          </w:tcPr>
          <w:p w14:paraId="7BAB9253" w14:textId="77777777" w:rsidR="003D073E" w:rsidRPr="00867654" w:rsidRDefault="003D073E" w:rsidP="003D073E">
            <w:pPr>
              <w:pStyle w:val="RepTitle"/>
              <w:rPr>
                <w:b w:val="0"/>
              </w:rPr>
            </w:pPr>
            <w:r w:rsidRPr="00867654">
              <w:rPr>
                <w:b w:val="0"/>
              </w:rPr>
              <w:t xml:space="preserve">Product code: </w:t>
            </w:r>
            <w:r w:rsidR="00314289" w:rsidRPr="00314289">
              <w:t>FRE 0</w:t>
            </w:r>
            <w:r w:rsidR="005744E7">
              <w:t>0</w:t>
            </w:r>
            <w:r w:rsidR="00314289" w:rsidRPr="00314289">
              <w:t xml:space="preserve">1/08/2020 </w:t>
            </w:r>
          </w:p>
          <w:p w14:paraId="00198406" w14:textId="77777777" w:rsidR="00314289" w:rsidRPr="00314289" w:rsidRDefault="008D2FEC" w:rsidP="00314289">
            <w:pPr>
              <w:pStyle w:val="RepTitle"/>
            </w:pPr>
            <w:r w:rsidRPr="003D073E">
              <w:rPr>
                <w:b w:val="0"/>
              </w:rPr>
              <w:t>Product name:</w:t>
            </w:r>
            <w:r w:rsidR="00314289">
              <w:rPr>
                <w:b w:val="0"/>
              </w:rPr>
              <w:t xml:space="preserve"> </w:t>
            </w:r>
            <w:r w:rsidR="00314289" w:rsidRPr="00314289">
              <w:t>FUNABEN</w:t>
            </w:r>
            <w:r w:rsidR="00314289" w:rsidRPr="00314289">
              <w:rPr>
                <w:vertAlign w:val="superscript"/>
              </w:rPr>
              <w:t>®</w:t>
            </w:r>
            <w:r w:rsidR="00314289" w:rsidRPr="00314289">
              <w:t xml:space="preserve"> 018 PA</w:t>
            </w:r>
            <w:r w:rsidRPr="00314289">
              <w:t xml:space="preserve"> </w:t>
            </w:r>
          </w:p>
          <w:p w14:paraId="553733F3" w14:textId="77777777" w:rsidR="0018785D" w:rsidRDefault="0018785D" w:rsidP="00314289">
            <w:pPr>
              <w:pStyle w:val="RepTitle"/>
              <w:rPr>
                <w:b w:val="0"/>
                <w:sz w:val="32"/>
                <w:szCs w:val="32"/>
              </w:rPr>
            </w:pPr>
          </w:p>
          <w:p w14:paraId="6DEA960B" w14:textId="06145616" w:rsidR="008D2FEC" w:rsidRPr="0018785D" w:rsidRDefault="003D073E" w:rsidP="00314289">
            <w:pPr>
              <w:pStyle w:val="RepTitle"/>
              <w:rPr>
                <w:b w:val="0"/>
                <w:sz w:val="32"/>
                <w:szCs w:val="32"/>
              </w:rPr>
            </w:pPr>
            <w:r w:rsidRPr="0018785D">
              <w:rPr>
                <w:b w:val="0"/>
                <w:sz w:val="32"/>
                <w:szCs w:val="32"/>
              </w:rPr>
              <w:t>Chemical a</w:t>
            </w:r>
            <w:r w:rsidR="008D2FEC" w:rsidRPr="0018785D">
              <w:rPr>
                <w:b w:val="0"/>
                <w:sz w:val="32"/>
                <w:szCs w:val="32"/>
              </w:rPr>
              <w:t xml:space="preserve">ctive substance: </w:t>
            </w:r>
          </w:p>
          <w:p w14:paraId="04B92F2D" w14:textId="41D0E6B1" w:rsidR="008D2FEC" w:rsidRPr="00314289" w:rsidRDefault="00314289" w:rsidP="00314289">
            <w:pPr>
              <w:pStyle w:val="RepSubtitle"/>
            </w:pPr>
            <w:r w:rsidRPr="00314289">
              <w:rPr>
                <w:szCs w:val="32"/>
              </w:rPr>
              <w:t>Thiabendazole</w:t>
            </w:r>
            <w:r w:rsidR="00A15028" w:rsidRPr="00314289">
              <w:rPr>
                <w:szCs w:val="32"/>
              </w:rPr>
              <w:t xml:space="preserve">, </w:t>
            </w:r>
            <w:r w:rsidRPr="00314289">
              <w:rPr>
                <w:szCs w:val="32"/>
              </w:rPr>
              <w:t xml:space="preserve">18 </w:t>
            </w:r>
            <w:r w:rsidR="00A15028" w:rsidRPr="00314289">
              <w:rPr>
                <w:szCs w:val="32"/>
              </w:rPr>
              <w:t>g/kg</w:t>
            </w:r>
            <w:r w:rsidRPr="00314289">
              <w:rPr>
                <w:szCs w:val="32"/>
              </w:rPr>
              <w:t xml:space="preserve"> (1,8 %)</w:t>
            </w:r>
          </w:p>
        </w:tc>
      </w:tr>
      <w:tr w:rsidR="008D2FEC" w:rsidRPr="00867654" w14:paraId="02888C1D" w14:textId="77777777" w:rsidTr="0018785D">
        <w:trPr>
          <w:trHeight w:hRule="exact" w:val="1842"/>
        </w:trPr>
        <w:tc>
          <w:tcPr>
            <w:tcW w:w="9513" w:type="dxa"/>
            <w:shd w:val="clear" w:color="auto" w:fill="auto"/>
            <w:vAlign w:val="center"/>
          </w:tcPr>
          <w:p w14:paraId="513E0E48" w14:textId="77777777" w:rsidR="008D2FEC" w:rsidRPr="00486F25" w:rsidRDefault="008D2FEC" w:rsidP="00291CF1">
            <w:pPr>
              <w:pStyle w:val="RepTitle"/>
              <w:rPr>
                <w:b w:val="0"/>
              </w:rPr>
            </w:pPr>
            <w:r w:rsidRPr="00486F25">
              <w:rPr>
                <w:b w:val="0"/>
              </w:rPr>
              <w:t>Central</w:t>
            </w:r>
            <w:r w:rsidR="00200541" w:rsidRPr="00486F25">
              <w:rPr>
                <w:b w:val="0"/>
              </w:rPr>
              <w:t xml:space="preserve"> </w:t>
            </w:r>
            <w:r w:rsidR="002C2B72" w:rsidRPr="00486F25">
              <w:rPr>
                <w:b w:val="0"/>
              </w:rPr>
              <w:t>Zone</w:t>
            </w:r>
          </w:p>
          <w:p w14:paraId="54B6C3F6" w14:textId="77777777" w:rsidR="008D2FEC" w:rsidRPr="00486F25" w:rsidRDefault="008D2FEC" w:rsidP="00314289">
            <w:pPr>
              <w:pStyle w:val="RepTitle"/>
            </w:pPr>
            <w:r w:rsidRPr="00486F25">
              <w:rPr>
                <w:b w:val="0"/>
              </w:rPr>
              <w:t xml:space="preserve">Zonal Rapporteur Member State: </w:t>
            </w:r>
            <w:r w:rsidR="00314289" w:rsidRPr="00486F25">
              <w:rPr>
                <w:b w:val="0"/>
              </w:rPr>
              <w:t>Poland</w:t>
            </w:r>
          </w:p>
        </w:tc>
      </w:tr>
      <w:tr w:rsidR="008D2FEC" w:rsidRPr="00867654" w14:paraId="6747BBF5" w14:textId="77777777" w:rsidTr="008D2FEC">
        <w:trPr>
          <w:trHeight w:hRule="exact" w:val="2268"/>
        </w:trPr>
        <w:tc>
          <w:tcPr>
            <w:tcW w:w="9513" w:type="dxa"/>
            <w:shd w:val="clear" w:color="auto" w:fill="auto"/>
            <w:vAlign w:val="center"/>
          </w:tcPr>
          <w:p w14:paraId="4B73DC8C" w14:textId="77777777" w:rsidR="00A15028" w:rsidRPr="00486F25" w:rsidRDefault="008D2FEC" w:rsidP="00291CF1">
            <w:pPr>
              <w:pStyle w:val="RepTitle"/>
              <w:rPr>
                <w:b w:val="0"/>
                <w:szCs w:val="36"/>
              </w:rPr>
            </w:pPr>
            <w:r w:rsidRPr="00486F25">
              <w:rPr>
                <w:b w:val="0"/>
              </w:rPr>
              <w:t>CORE ASSESSMENT/</w:t>
            </w:r>
            <w:r w:rsidR="00486F25" w:rsidRPr="00486F25">
              <w:rPr>
                <w:b w:val="0"/>
                <w:szCs w:val="36"/>
              </w:rPr>
              <w:t>Poland</w:t>
            </w:r>
          </w:p>
          <w:p w14:paraId="36E0C08D" w14:textId="77777777" w:rsidR="008D2FEC" w:rsidRPr="00486F25" w:rsidRDefault="00A15028" w:rsidP="00486F25">
            <w:pPr>
              <w:pStyle w:val="RepTitle"/>
              <w:rPr>
                <w:b w:val="0"/>
              </w:rPr>
            </w:pPr>
            <w:r w:rsidRPr="00486F25">
              <w:rPr>
                <w:b w:val="0"/>
                <w:sz w:val="32"/>
                <w:szCs w:val="32"/>
              </w:rPr>
              <w:t>(</w:t>
            </w:r>
            <w:r w:rsidR="007F53E2" w:rsidRPr="00486F25">
              <w:rPr>
                <w:b w:val="0"/>
                <w:sz w:val="32"/>
                <w:szCs w:val="32"/>
              </w:rPr>
              <w:t>authorization</w:t>
            </w:r>
            <w:r w:rsidR="00486F25" w:rsidRPr="00486F25">
              <w:rPr>
                <w:b w:val="0"/>
                <w:sz w:val="32"/>
                <w:szCs w:val="32"/>
              </w:rPr>
              <w:t>)</w:t>
            </w:r>
          </w:p>
        </w:tc>
      </w:tr>
      <w:tr w:rsidR="008D2FEC" w:rsidRPr="00867654" w14:paraId="07B18F31" w14:textId="77777777" w:rsidTr="0018785D">
        <w:trPr>
          <w:trHeight w:hRule="exact" w:val="2411"/>
        </w:trPr>
        <w:tc>
          <w:tcPr>
            <w:tcW w:w="9513" w:type="dxa"/>
            <w:shd w:val="clear" w:color="auto" w:fill="auto"/>
            <w:vAlign w:val="center"/>
          </w:tcPr>
          <w:p w14:paraId="4602A4EF" w14:textId="742E1E15" w:rsidR="008D2FEC" w:rsidRPr="00867654" w:rsidRDefault="008D2FEC" w:rsidP="00291CF1">
            <w:pPr>
              <w:pStyle w:val="RepTitle"/>
              <w:rPr>
                <w:b w:val="0"/>
              </w:rPr>
            </w:pPr>
            <w:r w:rsidRPr="00867654">
              <w:rPr>
                <w:b w:val="0"/>
              </w:rPr>
              <w:t xml:space="preserve">Applicant: </w:t>
            </w:r>
            <w:r w:rsidR="00761473">
              <w:rPr>
                <w:b w:val="0"/>
              </w:rPr>
              <w:t>XXXX</w:t>
            </w:r>
          </w:p>
          <w:p w14:paraId="6E7E331F" w14:textId="77777777" w:rsidR="008D2FEC" w:rsidRDefault="008D2FEC" w:rsidP="00291CF1">
            <w:pPr>
              <w:pStyle w:val="RepTitle"/>
              <w:rPr>
                <w:b w:val="0"/>
              </w:rPr>
            </w:pPr>
            <w:r w:rsidRPr="00867654">
              <w:rPr>
                <w:b w:val="0"/>
              </w:rPr>
              <w:t xml:space="preserve">Submission date: </w:t>
            </w:r>
            <w:r w:rsidR="006A69E2">
              <w:rPr>
                <w:b w:val="0"/>
              </w:rPr>
              <w:t>07/07/</w:t>
            </w:r>
            <w:r w:rsidR="00486F25">
              <w:rPr>
                <w:b w:val="0"/>
              </w:rPr>
              <w:t>2023</w:t>
            </w:r>
          </w:p>
          <w:p w14:paraId="38DE6C28" w14:textId="47E7FFFD" w:rsidR="0018785D" w:rsidRPr="0018785D" w:rsidRDefault="0018785D" w:rsidP="00291CF1">
            <w:pPr>
              <w:pStyle w:val="RepTitle"/>
              <w:rPr>
                <w:b w:val="0"/>
                <w:bCs/>
              </w:rPr>
            </w:pPr>
            <w:r w:rsidRPr="0018785D">
              <w:rPr>
                <w:b w:val="0"/>
                <w:bCs/>
              </w:rPr>
              <w:t>Evaluation date: 12/2023</w:t>
            </w:r>
          </w:p>
          <w:p w14:paraId="7A7C2558" w14:textId="5ECDBE1A" w:rsidR="008D2FEC" w:rsidRPr="00867654" w:rsidRDefault="008D2FEC" w:rsidP="00291CF1">
            <w:pPr>
              <w:pStyle w:val="RepTitle"/>
              <w:rPr>
                <w:b w:val="0"/>
              </w:rPr>
            </w:pPr>
            <w:r w:rsidRPr="0018785D">
              <w:rPr>
                <w:b w:val="0"/>
              </w:rPr>
              <w:t xml:space="preserve">Finalisation date: </w:t>
            </w:r>
            <w:r w:rsidR="00AF12E4">
              <w:rPr>
                <w:b w:val="0"/>
              </w:rPr>
              <w:t>03/2024</w:t>
            </w:r>
          </w:p>
        </w:tc>
      </w:tr>
    </w:tbl>
    <w:p w14:paraId="41CF05C5" w14:textId="77777777" w:rsidR="002442E5" w:rsidRPr="00867654" w:rsidRDefault="002442E5" w:rsidP="00291CF1">
      <w:pPr>
        <w:pStyle w:val="RepTitle"/>
        <w:sectPr w:rsidR="002442E5" w:rsidRPr="00867654" w:rsidSect="00D47635">
          <w:headerReference w:type="default" r:id="rId8"/>
          <w:footerReference w:type="even" r:id="rId9"/>
          <w:pgSz w:w="11906" w:h="16838" w:code="9"/>
          <w:pgMar w:top="1418" w:right="1134" w:bottom="1134" w:left="1418" w:header="709" w:footer="142" w:gutter="0"/>
          <w:pgNumType w:chapSep="period"/>
          <w:cols w:space="708"/>
          <w:titlePg/>
          <w:docGrid w:linePitch="360"/>
        </w:sectPr>
      </w:pPr>
    </w:p>
    <w:p w14:paraId="429D5F3D" w14:textId="77777777" w:rsidR="0018785D" w:rsidRDefault="0018785D" w:rsidP="00291CF1">
      <w:pPr>
        <w:pStyle w:val="RepTitle"/>
      </w:pPr>
    </w:p>
    <w:p w14:paraId="3E1D2E88" w14:textId="6F9502E8" w:rsidR="00E83884" w:rsidRPr="0018785D" w:rsidRDefault="008D2FEC" w:rsidP="00291CF1">
      <w:pPr>
        <w:pStyle w:val="RepTitle"/>
        <w:rPr>
          <w:b w:val="0"/>
          <w:bCs/>
        </w:rPr>
      </w:pPr>
      <w:r w:rsidRPr="0018785D">
        <w:rPr>
          <w:b w:val="0"/>
          <w:bCs/>
        </w:rPr>
        <w:t>V</w:t>
      </w:r>
      <w:r w:rsidR="00E83884" w:rsidRPr="0018785D">
        <w:rPr>
          <w:b w:val="0"/>
          <w:bCs/>
        </w:rPr>
        <w:t xml:space="preserve">ersion </w:t>
      </w:r>
      <w:r w:rsidR="006701D3" w:rsidRPr="0018785D">
        <w:rPr>
          <w:b w:val="0"/>
          <w:bCs/>
        </w:rPr>
        <w:t>h</w:t>
      </w:r>
      <w:r w:rsidR="00E83884" w:rsidRPr="0018785D">
        <w:rPr>
          <w:b w:val="0"/>
          <w:bCs/>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867654" w14:paraId="4DD49890" w14:textId="77777777" w:rsidTr="0000107F">
        <w:tc>
          <w:tcPr>
            <w:tcW w:w="796" w:type="pct"/>
            <w:shd w:val="clear" w:color="auto" w:fill="auto"/>
          </w:tcPr>
          <w:p w14:paraId="008EFAB1" w14:textId="77777777" w:rsidR="00E83884" w:rsidRPr="00867654" w:rsidRDefault="00E83884" w:rsidP="00563E7A">
            <w:pPr>
              <w:pStyle w:val="RepTableHeader"/>
              <w:jc w:val="center"/>
              <w:rPr>
                <w:lang w:val="en-GB"/>
              </w:rPr>
            </w:pPr>
            <w:r w:rsidRPr="00867654">
              <w:rPr>
                <w:lang w:val="en-GB"/>
              </w:rPr>
              <w:t>When</w:t>
            </w:r>
          </w:p>
        </w:tc>
        <w:tc>
          <w:tcPr>
            <w:tcW w:w="4204" w:type="pct"/>
            <w:shd w:val="clear" w:color="auto" w:fill="auto"/>
          </w:tcPr>
          <w:p w14:paraId="0833FF44" w14:textId="77777777" w:rsidR="00E83884" w:rsidRPr="00867654" w:rsidRDefault="00E83884" w:rsidP="00563E7A">
            <w:pPr>
              <w:pStyle w:val="RepTableHeader"/>
              <w:jc w:val="center"/>
              <w:rPr>
                <w:lang w:val="en-GB"/>
              </w:rPr>
            </w:pPr>
            <w:r w:rsidRPr="00867654">
              <w:rPr>
                <w:lang w:val="en-GB"/>
              </w:rPr>
              <w:t>What</w:t>
            </w:r>
          </w:p>
        </w:tc>
      </w:tr>
      <w:tr w:rsidR="00E83884" w:rsidRPr="00867654" w14:paraId="143C6CC5" w14:textId="77777777" w:rsidTr="00EB721A">
        <w:tc>
          <w:tcPr>
            <w:tcW w:w="796" w:type="pct"/>
            <w:shd w:val="clear" w:color="auto" w:fill="D9D9D9" w:themeFill="background1" w:themeFillShade="D9"/>
          </w:tcPr>
          <w:p w14:paraId="6FEDAEE1" w14:textId="680C8E41" w:rsidR="00E83884" w:rsidRPr="00867654" w:rsidRDefault="009F1265" w:rsidP="002442E5">
            <w:pPr>
              <w:pStyle w:val="RepTable"/>
              <w:rPr>
                <w:noProof w:val="0"/>
              </w:rPr>
            </w:pPr>
            <w:r>
              <w:rPr>
                <w:noProof w:val="0"/>
              </w:rPr>
              <w:t>Decem</w:t>
            </w:r>
            <w:r w:rsidR="00EB721A">
              <w:rPr>
                <w:noProof w:val="0"/>
              </w:rPr>
              <w:t>ber 2023</w:t>
            </w:r>
          </w:p>
        </w:tc>
        <w:tc>
          <w:tcPr>
            <w:tcW w:w="4204" w:type="pct"/>
            <w:shd w:val="clear" w:color="auto" w:fill="D9D9D9" w:themeFill="background1" w:themeFillShade="D9"/>
          </w:tcPr>
          <w:p w14:paraId="0C5AD8D0" w14:textId="25E30106" w:rsidR="00E83884" w:rsidRPr="00867654" w:rsidRDefault="00EB721A" w:rsidP="00291CF1">
            <w:pPr>
              <w:pStyle w:val="RepTable"/>
            </w:pPr>
            <w:r>
              <w:t>Initial RR</w:t>
            </w:r>
          </w:p>
        </w:tc>
      </w:tr>
      <w:tr w:rsidR="00E83884" w:rsidRPr="00867654" w14:paraId="510B99AC" w14:textId="77777777" w:rsidTr="0000107F">
        <w:tc>
          <w:tcPr>
            <w:tcW w:w="796" w:type="pct"/>
            <w:shd w:val="clear" w:color="auto" w:fill="auto"/>
          </w:tcPr>
          <w:p w14:paraId="6D2586CC" w14:textId="77777777" w:rsidR="00E83884" w:rsidRPr="00867654" w:rsidRDefault="00E83884" w:rsidP="002442E5">
            <w:pPr>
              <w:pStyle w:val="RepTable"/>
              <w:rPr>
                <w:noProof w:val="0"/>
              </w:rPr>
            </w:pPr>
          </w:p>
        </w:tc>
        <w:tc>
          <w:tcPr>
            <w:tcW w:w="4204" w:type="pct"/>
            <w:shd w:val="clear" w:color="auto" w:fill="auto"/>
          </w:tcPr>
          <w:p w14:paraId="53B13A04" w14:textId="77777777" w:rsidR="00E83884" w:rsidRPr="00867654" w:rsidRDefault="00E83884" w:rsidP="00291CF1">
            <w:pPr>
              <w:pStyle w:val="RepTable"/>
            </w:pPr>
          </w:p>
        </w:tc>
      </w:tr>
      <w:tr w:rsidR="00E83884" w:rsidRPr="00867654" w14:paraId="4D6FA538" w14:textId="77777777" w:rsidTr="0000107F">
        <w:tc>
          <w:tcPr>
            <w:tcW w:w="796" w:type="pct"/>
            <w:shd w:val="clear" w:color="auto" w:fill="auto"/>
          </w:tcPr>
          <w:p w14:paraId="45133CBE" w14:textId="77777777" w:rsidR="00E83884" w:rsidRPr="00867654" w:rsidRDefault="00E83884" w:rsidP="002442E5">
            <w:pPr>
              <w:pStyle w:val="RepTable"/>
              <w:rPr>
                <w:noProof w:val="0"/>
              </w:rPr>
            </w:pPr>
          </w:p>
        </w:tc>
        <w:tc>
          <w:tcPr>
            <w:tcW w:w="4204" w:type="pct"/>
            <w:shd w:val="clear" w:color="auto" w:fill="auto"/>
          </w:tcPr>
          <w:p w14:paraId="0E0E1606" w14:textId="77777777" w:rsidR="00E83884" w:rsidRPr="00867654" w:rsidRDefault="00E83884" w:rsidP="00291CF1">
            <w:pPr>
              <w:pStyle w:val="RepTable"/>
            </w:pPr>
          </w:p>
        </w:tc>
      </w:tr>
      <w:tr w:rsidR="00E83884" w:rsidRPr="00867654" w14:paraId="3C432695" w14:textId="77777777" w:rsidTr="0000107F">
        <w:tc>
          <w:tcPr>
            <w:tcW w:w="796" w:type="pct"/>
            <w:shd w:val="clear" w:color="auto" w:fill="auto"/>
          </w:tcPr>
          <w:p w14:paraId="4F22224B" w14:textId="77777777" w:rsidR="00E83884" w:rsidRPr="00867654" w:rsidRDefault="00E83884" w:rsidP="002442E5">
            <w:pPr>
              <w:pStyle w:val="RepTable"/>
              <w:rPr>
                <w:noProof w:val="0"/>
              </w:rPr>
            </w:pPr>
          </w:p>
        </w:tc>
        <w:tc>
          <w:tcPr>
            <w:tcW w:w="4204" w:type="pct"/>
            <w:shd w:val="clear" w:color="auto" w:fill="auto"/>
          </w:tcPr>
          <w:p w14:paraId="6B8A85FD" w14:textId="77777777" w:rsidR="00E83884" w:rsidRPr="00867654" w:rsidRDefault="00E83884" w:rsidP="00291CF1">
            <w:pPr>
              <w:pStyle w:val="RepTable"/>
            </w:pPr>
          </w:p>
        </w:tc>
      </w:tr>
    </w:tbl>
    <w:p w14:paraId="772BFCB7" w14:textId="77777777" w:rsidR="00E83884" w:rsidRPr="00867654" w:rsidRDefault="00E83884" w:rsidP="00291CF1">
      <w:pPr>
        <w:pStyle w:val="RepStandard"/>
      </w:pPr>
    </w:p>
    <w:p w14:paraId="6D8AE978" w14:textId="77777777" w:rsidR="002442E5" w:rsidRPr="00867654" w:rsidRDefault="002442E5" w:rsidP="00291CF1">
      <w:pPr>
        <w:pStyle w:val="RepSubtitle"/>
        <w:sectPr w:rsidR="002442E5" w:rsidRPr="00867654" w:rsidSect="00D47635">
          <w:pgSz w:w="11906" w:h="16838" w:code="9"/>
          <w:pgMar w:top="1418" w:right="1134" w:bottom="1134" w:left="1418" w:header="709" w:footer="142" w:gutter="0"/>
          <w:pgNumType w:chapSep="period"/>
          <w:cols w:space="708"/>
          <w:docGrid w:linePitch="360"/>
        </w:sectPr>
      </w:pPr>
    </w:p>
    <w:p w14:paraId="052B9D81" w14:textId="77777777" w:rsidR="0075737D" w:rsidRPr="00867654" w:rsidRDefault="00DB57B4" w:rsidP="00291CF1">
      <w:pPr>
        <w:pStyle w:val="RepSubtitle"/>
      </w:pPr>
      <w:r w:rsidRPr="00867654">
        <w:lastRenderedPageBreak/>
        <w:t>Table</w:t>
      </w:r>
      <w:r w:rsidR="0075737D" w:rsidRPr="00867654">
        <w:t xml:space="preserve"> of </w:t>
      </w:r>
      <w:r w:rsidR="002442E5" w:rsidRPr="00867654">
        <w:t>C</w:t>
      </w:r>
      <w:r w:rsidR="0075737D" w:rsidRPr="00867654">
        <w:t>ontents</w:t>
      </w:r>
    </w:p>
    <w:p w14:paraId="20999559" w14:textId="05B9CF55" w:rsidR="00F55B8F" w:rsidRDefault="007F53E2">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instrText xml:space="preserve"> TOC \o "1-4" \h \z \t "Rep Appendix 3;3" </w:instrText>
      </w:r>
      <w:r>
        <w:fldChar w:fldCharType="separate"/>
      </w:r>
      <w:hyperlink w:anchor="_Toc155179587" w:history="1">
        <w:r w:rsidR="00F55B8F" w:rsidRPr="00AD33E7">
          <w:rPr>
            <w:rStyle w:val="Hipercze"/>
          </w:rPr>
          <w:t>5</w:t>
        </w:r>
        <w:r w:rsidR="00F55B8F">
          <w:rPr>
            <w:rFonts w:asciiTheme="minorHAnsi" w:eastAsiaTheme="minorEastAsia" w:hAnsiTheme="minorHAnsi" w:cstheme="minorBidi"/>
            <w:b w:val="0"/>
            <w:kern w:val="2"/>
            <w:sz w:val="22"/>
            <w:szCs w:val="22"/>
            <w:lang w:val="pl-PL" w:eastAsia="pl-PL"/>
            <w14:ligatures w14:val="standardContextual"/>
          </w:rPr>
          <w:tab/>
        </w:r>
        <w:r w:rsidR="00F55B8F" w:rsidRPr="00AD33E7">
          <w:rPr>
            <w:rStyle w:val="Hipercze"/>
          </w:rPr>
          <w:t>Analytical methods</w:t>
        </w:r>
        <w:r w:rsidR="00F55B8F">
          <w:rPr>
            <w:webHidden/>
          </w:rPr>
          <w:tab/>
        </w:r>
        <w:r w:rsidR="00F55B8F">
          <w:rPr>
            <w:webHidden/>
          </w:rPr>
          <w:fldChar w:fldCharType="begin"/>
        </w:r>
        <w:r w:rsidR="00F55B8F">
          <w:rPr>
            <w:webHidden/>
          </w:rPr>
          <w:instrText xml:space="preserve"> PAGEREF _Toc155179587 \h </w:instrText>
        </w:r>
        <w:r w:rsidR="00F55B8F">
          <w:rPr>
            <w:webHidden/>
          </w:rPr>
        </w:r>
        <w:r w:rsidR="00F55B8F">
          <w:rPr>
            <w:webHidden/>
          </w:rPr>
          <w:fldChar w:fldCharType="separate"/>
        </w:r>
        <w:r w:rsidR="00F55B8F">
          <w:rPr>
            <w:webHidden/>
          </w:rPr>
          <w:t>4</w:t>
        </w:r>
        <w:r w:rsidR="00F55B8F">
          <w:rPr>
            <w:webHidden/>
          </w:rPr>
          <w:fldChar w:fldCharType="end"/>
        </w:r>
      </w:hyperlink>
    </w:p>
    <w:p w14:paraId="3F0328A3" w14:textId="78C496C5" w:rsidR="00F55B8F" w:rsidRDefault="00000000">
      <w:pPr>
        <w:pStyle w:val="Spistreci2"/>
        <w:rPr>
          <w:rFonts w:asciiTheme="minorHAnsi" w:eastAsiaTheme="minorEastAsia" w:hAnsiTheme="minorHAnsi" w:cstheme="minorBidi"/>
          <w:kern w:val="2"/>
          <w:sz w:val="22"/>
          <w:lang w:val="pl-PL" w:eastAsia="pl-PL"/>
          <w14:ligatures w14:val="standardContextual"/>
        </w:rPr>
      </w:pPr>
      <w:hyperlink w:anchor="_Toc155179588" w:history="1">
        <w:r w:rsidR="00F55B8F" w:rsidRPr="00AD33E7">
          <w:rPr>
            <w:rStyle w:val="Hipercze"/>
          </w:rPr>
          <w:t>5.1</w:t>
        </w:r>
        <w:r w:rsidR="00F55B8F">
          <w:rPr>
            <w:rFonts w:asciiTheme="minorHAnsi" w:eastAsiaTheme="minorEastAsia" w:hAnsiTheme="minorHAnsi" w:cstheme="minorBidi"/>
            <w:kern w:val="2"/>
            <w:sz w:val="22"/>
            <w:lang w:val="pl-PL" w:eastAsia="pl-PL"/>
            <w14:ligatures w14:val="standardContextual"/>
          </w:rPr>
          <w:tab/>
        </w:r>
        <w:r w:rsidR="00F55B8F" w:rsidRPr="00AD33E7">
          <w:rPr>
            <w:rStyle w:val="Hipercze"/>
          </w:rPr>
          <w:t>Conclusion and summary of assessment</w:t>
        </w:r>
        <w:r w:rsidR="00F55B8F">
          <w:rPr>
            <w:webHidden/>
          </w:rPr>
          <w:tab/>
        </w:r>
        <w:r w:rsidR="00F55B8F">
          <w:rPr>
            <w:webHidden/>
          </w:rPr>
          <w:fldChar w:fldCharType="begin"/>
        </w:r>
        <w:r w:rsidR="00F55B8F">
          <w:rPr>
            <w:webHidden/>
          </w:rPr>
          <w:instrText xml:space="preserve"> PAGEREF _Toc155179588 \h </w:instrText>
        </w:r>
        <w:r w:rsidR="00F55B8F">
          <w:rPr>
            <w:webHidden/>
          </w:rPr>
        </w:r>
        <w:r w:rsidR="00F55B8F">
          <w:rPr>
            <w:webHidden/>
          </w:rPr>
          <w:fldChar w:fldCharType="separate"/>
        </w:r>
        <w:r w:rsidR="00F55B8F">
          <w:rPr>
            <w:webHidden/>
          </w:rPr>
          <w:t>4</w:t>
        </w:r>
        <w:r w:rsidR="00F55B8F">
          <w:rPr>
            <w:webHidden/>
          </w:rPr>
          <w:fldChar w:fldCharType="end"/>
        </w:r>
      </w:hyperlink>
    </w:p>
    <w:p w14:paraId="773ABC9E" w14:textId="7E0C78A3" w:rsidR="00F55B8F" w:rsidRDefault="00000000">
      <w:pPr>
        <w:pStyle w:val="Spistreci2"/>
        <w:rPr>
          <w:rFonts w:asciiTheme="minorHAnsi" w:eastAsiaTheme="minorEastAsia" w:hAnsiTheme="minorHAnsi" w:cstheme="minorBidi"/>
          <w:kern w:val="2"/>
          <w:sz w:val="22"/>
          <w:lang w:val="pl-PL" w:eastAsia="pl-PL"/>
          <w14:ligatures w14:val="standardContextual"/>
        </w:rPr>
      </w:pPr>
      <w:hyperlink w:anchor="_Toc155179589" w:history="1">
        <w:r w:rsidR="00F55B8F" w:rsidRPr="00AD33E7">
          <w:rPr>
            <w:rStyle w:val="Hipercze"/>
          </w:rPr>
          <w:t>5.2</w:t>
        </w:r>
        <w:r w:rsidR="00F55B8F">
          <w:rPr>
            <w:rFonts w:asciiTheme="minorHAnsi" w:eastAsiaTheme="minorEastAsia" w:hAnsiTheme="minorHAnsi" w:cstheme="minorBidi"/>
            <w:kern w:val="2"/>
            <w:sz w:val="22"/>
            <w:lang w:val="pl-PL" w:eastAsia="pl-PL"/>
            <w14:ligatures w14:val="standardContextual"/>
          </w:rPr>
          <w:tab/>
        </w:r>
        <w:r w:rsidR="00F55B8F" w:rsidRPr="00AD33E7">
          <w:rPr>
            <w:rStyle w:val="Hipercze"/>
          </w:rPr>
          <w:t>Methods used for the generation of pre-authorization data (KCP 5.1)</w:t>
        </w:r>
        <w:r w:rsidR="00F55B8F">
          <w:rPr>
            <w:webHidden/>
          </w:rPr>
          <w:tab/>
        </w:r>
        <w:r w:rsidR="00F55B8F">
          <w:rPr>
            <w:webHidden/>
          </w:rPr>
          <w:fldChar w:fldCharType="begin"/>
        </w:r>
        <w:r w:rsidR="00F55B8F">
          <w:rPr>
            <w:webHidden/>
          </w:rPr>
          <w:instrText xml:space="preserve"> PAGEREF _Toc155179589 \h </w:instrText>
        </w:r>
        <w:r w:rsidR="00F55B8F">
          <w:rPr>
            <w:webHidden/>
          </w:rPr>
        </w:r>
        <w:r w:rsidR="00F55B8F">
          <w:rPr>
            <w:webHidden/>
          </w:rPr>
          <w:fldChar w:fldCharType="separate"/>
        </w:r>
        <w:r w:rsidR="00F55B8F">
          <w:rPr>
            <w:webHidden/>
          </w:rPr>
          <w:t>4</w:t>
        </w:r>
        <w:r w:rsidR="00F55B8F">
          <w:rPr>
            <w:webHidden/>
          </w:rPr>
          <w:fldChar w:fldCharType="end"/>
        </w:r>
      </w:hyperlink>
    </w:p>
    <w:p w14:paraId="2362FD93" w14:textId="315709D3" w:rsidR="00F55B8F"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179590" w:history="1">
        <w:r w:rsidR="00F55B8F" w:rsidRPr="00AD33E7">
          <w:rPr>
            <w:rStyle w:val="Hipercze"/>
          </w:rPr>
          <w:t>5.2.1</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rPr>
          <w:t>Analysis of the plant protection product (KCP 5.1.1)</w:t>
        </w:r>
        <w:r w:rsidR="00F55B8F">
          <w:rPr>
            <w:webHidden/>
          </w:rPr>
          <w:tab/>
        </w:r>
        <w:r w:rsidR="00F55B8F">
          <w:rPr>
            <w:webHidden/>
          </w:rPr>
          <w:fldChar w:fldCharType="begin"/>
        </w:r>
        <w:r w:rsidR="00F55B8F">
          <w:rPr>
            <w:webHidden/>
          </w:rPr>
          <w:instrText xml:space="preserve"> PAGEREF _Toc155179590 \h </w:instrText>
        </w:r>
        <w:r w:rsidR="00F55B8F">
          <w:rPr>
            <w:webHidden/>
          </w:rPr>
        </w:r>
        <w:r w:rsidR="00F55B8F">
          <w:rPr>
            <w:webHidden/>
          </w:rPr>
          <w:fldChar w:fldCharType="separate"/>
        </w:r>
        <w:r w:rsidR="00F55B8F">
          <w:rPr>
            <w:webHidden/>
          </w:rPr>
          <w:t>4</w:t>
        </w:r>
        <w:r w:rsidR="00F55B8F">
          <w:rPr>
            <w:webHidden/>
          </w:rPr>
          <w:fldChar w:fldCharType="end"/>
        </w:r>
      </w:hyperlink>
    </w:p>
    <w:p w14:paraId="27A6B3C4" w14:textId="1C618714" w:rsidR="00F55B8F"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179591" w:history="1">
        <w:r w:rsidR="00F55B8F" w:rsidRPr="00AD33E7">
          <w:rPr>
            <w:rStyle w:val="Hipercze"/>
            <w:lang w:val="en-GB"/>
          </w:rPr>
          <w:t>5.2.1.1</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lang w:val="en-GB"/>
          </w:rPr>
          <w:t>Determination of active substance and/or variant in the plant protection product (KCP 5.1.1)</w:t>
        </w:r>
        <w:r w:rsidR="00F55B8F">
          <w:rPr>
            <w:webHidden/>
          </w:rPr>
          <w:tab/>
        </w:r>
        <w:r w:rsidR="00F55B8F">
          <w:rPr>
            <w:webHidden/>
          </w:rPr>
          <w:fldChar w:fldCharType="begin"/>
        </w:r>
        <w:r w:rsidR="00F55B8F">
          <w:rPr>
            <w:webHidden/>
          </w:rPr>
          <w:instrText xml:space="preserve"> PAGEREF _Toc155179591 \h </w:instrText>
        </w:r>
        <w:r w:rsidR="00F55B8F">
          <w:rPr>
            <w:webHidden/>
          </w:rPr>
        </w:r>
        <w:r w:rsidR="00F55B8F">
          <w:rPr>
            <w:webHidden/>
          </w:rPr>
          <w:fldChar w:fldCharType="separate"/>
        </w:r>
        <w:r w:rsidR="00F55B8F">
          <w:rPr>
            <w:webHidden/>
          </w:rPr>
          <w:t>4</w:t>
        </w:r>
        <w:r w:rsidR="00F55B8F">
          <w:rPr>
            <w:webHidden/>
          </w:rPr>
          <w:fldChar w:fldCharType="end"/>
        </w:r>
      </w:hyperlink>
    </w:p>
    <w:p w14:paraId="414B24FE" w14:textId="7EC9E56B" w:rsidR="00F55B8F"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179592" w:history="1">
        <w:r w:rsidR="00F55B8F" w:rsidRPr="00AD33E7">
          <w:rPr>
            <w:rStyle w:val="Hipercze"/>
            <w:lang w:val="en-GB"/>
          </w:rPr>
          <w:t>5.2.1.2</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lang w:val="en-GB"/>
          </w:rPr>
          <w:t>Description of analytical methods for the determination of relevant impurities (KCP 5.1.1)</w:t>
        </w:r>
        <w:r w:rsidR="00F55B8F">
          <w:rPr>
            <w:webHidden/>
          </w:rPr>
          <w:tab/>
        </w:r>
        <w:r w:rsidR="00F55B8F">
          <w:rPr>
            <w:webHidden/>
          </w:rPr>
          <w:fldChar w:fldCharType="begin"/>
        </w:r>
        <w:r w:rsidR="00F55B8F">
          <w:rPr>
            <w:webHidden/>
          </w:rPr>
          <w:instrText xml:space="preserve"> PAGEREF _Toc155179592 \h </w:instrText>
        </w:r>
        <w:r w:rsidR="00F55B8F">
          <w:rPr>
            <w:webHidden/>
          </w:rPr>
        </w:r>
        <w:r w:rsidR="00F55B8F">
          <w:rPr>
            <w:webHidden/>
          </w:rPr>
          <w:fldChar w:fldCharType="separate"/>
        </w:r>
        <w:r w:rsidR="00F55B8F">
          <w:rPr>
            <w:webHidden/>
          </w:rPr>
          <w:t>6</w:t>
        </w:r>
        <w:r w:rsidR="00F55B8F">
          <w:rPr>
            <w:webHidden/>
          </w:rPr>
          <w:fldChar w:fldCharType="end"/>
        </w:r>
      </w:hyperlink>
    </w:p>
    <w:p w14:paraId="7AD7065A" w14:textId="77C5D96B" w:rsidR="00F55B8F"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179593" w:history="1">
        <w:r w:rsidR="00F55B8F" w:rsidRPr="00AD33E7">
          <w:rPr>
            <w:rStyle w:val="Hipercze"/>
            <w:lang w:val="en-GB"/>
          </w:rPr>
          <w:t>5.2.1.3</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lang w:val="en-GB"/>
          </w:rPr>
          <w:t>Description of analytical methods for the determination of formulants (KCP 5.1.1)</w:t>
        </w:r>
        <w:r w:rsidR="00F55B8F">
          <w:rPr>
            <w:webHidden/>
          </w:rPr>
          <w:tab/>
        </w:r>
        <w:r w:rsidR="00F55B8F">
          <w:rPr>
            <w:webHidden/>
          </w:rPr>
          <w:fldChar w:fldCharType="begin"/>
        </w:r>
        <w:r w:rsidR="00F55B8F">
          <w:rPr>
            <w:webHidden/>
          </w:rPr>
          <w:instrText xml:space="preserve"> PAGEREF _Toc155179593 \h </w:instrText>
        </w:r>
        <w:r w:rsidR="00F55B8F">
          <w:rPr>
            <w:webHidden/>
          </w:rPr>
        </w:r>
        <w:r w:rsidR="00F55B8F">
          <w:rPr>
            <w:webHidden/>
          </w:rPr>
          <w:fldChar w:fldCharType="separate"/>
        </w:r>
        <w:r w:rsidR="00F55B8F">
          <w:rPr>
            <w:webHidden/>
          </w:rPr>
          <w:t>6</w:t>
        </w:r>
        <w:r w:rsidR="00F55B8F">
          <w:rPr>
            <w:webHidden/>
          </w:rPr>
          <w:fldChar w:fldCharType="end"/>
        </w:r>
      </w:hyperlink>
    </w:p>
    <w:p w14:paraId="261BA1FC" w14:textId="798A6371" w:rsidR="00F55B8F"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179594" w:history="1">
        <w:r w:rsidR="00F55B8F" w:rsidRPr="00AD33E7">
          <w:rPr>
            <w:rStyle w:val="Hipercze"/>
            <w:lang w:val="en-GB"/>
          </w:rPr>
          <w:t>5.2.1.4</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lang w:val="en-GB"/>
          </w:rPr>
          <w:t>Applicability of existing CIPAC methods  (KCP 5.1.1)</w:t>
        </w:r>
        <w:r w:rsidR="00F55B8F">
          <w:rPr>
            <w:webHidden/>
          </w:rPr>
          <w:tab/>
        </w:r>
        <w:r w:rsidR="00F55B8F">
          <w:rPr>
            <w:webHidden/>
          </w:rPr>
          <w:fldChar w:fldCharType="begin"/>
        </w:r>
        <w:r w:rsidR="00F55B8F">
          <w:rPr>
            <w:webHidden/>
          </w:rPr>
          <w:instrText xml:space="preserve"> PAGEREF _Toc155179594 \h </w:instrText>
        </w:r>
        <w:r w:rsidR="00F55B8F">
          <w:rPr>
            <w:webHidden/>
          </w:rPr>
        </w:r>
        <w:r w:rsidR="00F55B8F">
          <w:rPr>
            <w:webHidden/>
          </w:rPr>
          <w:fldChar w:fldCharType="separate"/>
        </w:r>
        <w:r w:rsidR="00F55B8F">
          <w:rPr>
            <w:webHidden/>
          </w:rPr>
          <w:t>6</w:t>
        </w:r>
        <w:r w:rsidR="00F55B8F">
          <w:rPr>
            <w:webHidden/>
          </w:rPr>
          <w:fldChar w:fldCharType="end"/>
        </w:r>
      </w:hyperlink>
    </w:p>
    <w:p w14:paraId="0D21FA9F" w14:textId="63F82349" w:rsidR="00F55B8F"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179595" w:history="1">
        <w:r w:rsidR="00F55B8F" w:rsidRPr="00AD33E7">
          <w:rPr>
            <w:rStyle w:val="Hipercze"/>
          </w:rPr>
          <w:t>5.2.2</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rPr>
          <w:t>Methods for the determination of residues (KCP 5.1.2)</w:t>
        </w:r>
        <w:r w:rsidR="00F55B8F">
          <w:rPr>
            <w:webHidden/>
          </w:rPr>
          <w:tab/>
        </w:r>
        <w:r w:rsidR="00F55B8F">
          <w:rPr>
            <w:webHidden/>
          </w:rPr>
          <w:fldChar w:fldCharType="begin"/>
        </w:r>
        <w:r w:rsidR="00F55B8F">
          <w:rPr>
            <w:webHidden/>
          </w:rPr>
          <w:instrText xml:space="preserve"> PAGEREF _Toc155179595 \h </w:instrText>
        </w:r>
        <w:r w:rsidR="00F55B8F">
          <w:rPr>
            <w:webHidden/>
          </w:rPr>
        </w:r>
        <w:r w:rsidR="00F55B8F">
          <w:rPr>
            <w:webHidden/>
          </w:rPr>
          <w:fldChar w:fldCharType="separate"/>
        </w:r>
        <w:r w:rsidR="00F55B8F">
          <w:rPr>
            <w:webHidden/>
          </w:rPr>
          <w:t>6</w:t>
        </w:r>
        <w:r w:rsidR="00F55B8F">
          <w:rPr>
            <w:webHidden/>
          </w:rPr>
          <w:fldChar w:fldCharType="end"/>
        </w:r>
      </w:hyperlink>
    </w:p>
    <w:p w14:paraId="6B985078" w14:textId="0CB21F06" w:rsidR="00F55B8F" w:rsidRDefault="00000000">
      <w:pPr>
        <w:pStyle w:val="Spistreci2"/>
        <w:rPr>
          <w:rFonts w:asciiTheme="minorHAnsi" w:eastAsiaTheme="minorEastAsia" w:hAnsiTheme="minorHAnsi" w:cstheme="minorBidi"/>
          <w:kern w:val="2"/>
          <w:sz w:val="22"/>
          <w:lang w:val="pl-PL" w:eastAsia="pl-PL"/>
          <w14:ligatures w14:val="standardContextual"/>
        </w:rPr>
      </w:pPr>
      <w:hyperlink w:anchor="_Toc155179596" w:history="1">
        <w:r w:rsidR="00F55B8F" w:rsidRPr="00AD33E7">
          <w:rPr>
            <w:rStyle w:val="Hipercze"/>
          </w:rPr>
          <w:t>5.3</w:t>
        </w:r>
        <w:r w:rsidR="00F55B8F">
          <w:rPr>
            <w:rFonts w:asciiTheme="minorHAnsi" w:eastAsiaTheme="minorEastAsia" w:hAnsiTheme="minorHAnsi" w:cstheme="minorBidi"/>
            <w:kern w:val="2"/>
            <w:sz w:val="22"/>
            <w:lang w:val="pl-PL" w:eastAsia="pl-PL"/>
            <w14:ligatures w14:val="standardContextual"/>
          </w:rPr>
          <w:tab/>
        </w:r>
        <w:r w:rsidR="00F55B8F" w:rsidRPr="00AD33E7">
          <w:rPr>
            <w:rStyle w:val="Hipercze"/>
          </w:rPr>
          <w:t>Methods for post-authorization control and monitoring purposes (KCP 5.2)</w:t>
        </w:r>
        <w:r w:rsidR="00F55B8F">
          <w:rPr>
            <w:webHidden/>
          </w:rPr>
          <w:tab/>
        </w:r>
        <w:r w:rsidR="00F55B8F">
          <w:rPr>
            <w:webHidden/>
          </w:rPr>
          <w:fldChar w:fldCharType="begin"/>
        </w:r>
        <w:r w:rsidR="00F55B8F">
          <w:rPr>
            <w:webHidden/>
          </w:rPr>
          <w:instrText xml:space="preserve"> PAGEREF _Toc155179596 \h </w:instrText>
        </w:r>
        <w:r w:rsidR="00F55B8F">
          <w:rPr>
            <w:webHidden/>
          </w:rPr>
        </w:r>
        <w:r w:rsidR="00F55B8F">
          <w:rPr>
            <w:webHidden/>
          </w:rPr>
          <w:fldChar w:fldCharType="separate"/>
        </w:r>
        <w:r w:rsidR="00F55B8F">
          <w:rPr>
            <w:webHidden/>
          </w:rPr>
          <w:t>8</w:t>
        </w:r>
        <w:r w:rsidR="00F55B8F">
          <w:rPr>
            <w:webHidden/>
          </w:rPr>
          <w:fldChar w:fldCharType="end"/>
        </w:r>
      </w:hyperlink>
    </w:p>
    <w:p w14:paraId="4D53F9F6" w14:textId="67515843" w:rsidR="00F55B8F"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179597" w:history="1">
        <w:r w:rsidR="00F55B8F" w:rsidRPr="00AD33E7">
          <w:rPr>
            <w:rStyle w:val="Hipercze"/>
          </w:rPr>
          <w:t>5.3.1</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rPr>
          <w:t>Analysis of the plant protection product (KCP 5.2)</w:t>
        </w:r>
        <w:r w:rsidR="00F55B8F">
          <w:rPr>
            <w:webHidden/>
          </w:rPr>
          <w:tab/>
        </w:r>
        <w:r w:rsidR="00F55B8F">
          <w:rPr>
            <w:webHidden/>
          </w:rPr>
          <w:fldChar w:fldCharType="begin"/>
        </w:r>
        <w:r w:rsidR="00F55B8F">
          <w:rPr>
            <w:webHidden/>
          </w:rPr>
          <w:instrText xml:space="preserve"> PAGEREF _Toc155179597 \h </w:instrText>
        </w:r>
        <w:r w:rsidR="00F55B8F">
          <w:rPr>
            <w:webHidden/>
          </w:rPr>
        </w:r>
        <w:r w:rsidR="00F55B8F">
          <w:rPr>
            <w:webHidden/>
          </w:rPr>
          <w:fldChar w:fldCharType="separate"/>
        </w:r>
        <w:r w:rsidR="00F55B8F">
          <w:rPr>
            <w:webHidden/>
          </w:rPr>
          <w:t>8</w:t>
        </w:r>
        <w:r w:rsidR="00F55B8F">
          <w:rPr>
            <w:webHidden/>
          </w:rPr>
          <w:fldChar w:fldCharType="end"/>
        </w:r>
      </w:hyperlink>
    </w:p>
    <w:p w14:paraId="29A941A3" w14:textId="10BF9F63" w:rsidR="00F55B8F"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179598" w:history="1">
        <w:r w:rsidR="00F55B8F" w:rsidRPr="00AD33E7">
          <w:rPr>
            <w:rStyle w:val="Hipercze"/>
          </w:rPr>
          <w:t>5.3.2</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rPr>
          <w:t>Description of analytical methods for the determination of residues Thiabendazole (KCP 5.2)</w:t>
        </w:r>
        <w:r w:rsidR="00F55B8F">
          <w:rPr>
            <w:webHidden/>
          </w:rPr>
          <w:tab/>
        </w:r>
        <w:r w:rsidR="00F55B8F">
          <w:rPr>
            <w:webHidden/>
          </w:rPr>
          <w:fldChar w:fldCharType="begin"/>
        </w:r>
        <w:r w:rsidR="00F55B8F">
          <w:rPr>
            <w:webHidden/>
          </w:rPr>
          <w:instrText xml:space="preserve"> PAGEREF _Toc155179598 \h </w:instrText>
        </w:r>
        <w:r w:rsidR="00F55B8F">
          <w:rPr>
            <w:webHidden/>
          </w:rPr>
        </w:r>
        <w:r w:rsidR="00F55B8F">
          <w:rPr>
            <w:webHidden/>
          </w:rPr>
          <w:fldChar w:fldCharType="separate"/>
        </w:r>
        <w:r w:rsidR="00F55B8F">
          <w:rPr>
            <w:webHidden/>
          </w:rPr>
          <w:t>8</w:t>
        </w:r>
        <w:r w:rsidR="00F55B8F">
          <w:rPr>
            <w:webHidden/>
          </w:rPr>
          <w:fldChar w:fldCharType="end"/>
        </w:r>
      </w:hyperlink>
    </w:p>
    <w:p w14:paraId="5D47D9F0" w14:textId="695FEF6E" w:rsidR="00F55B8F"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179599" w:history="1">
        <w:r w:rsidR="00F55B8F" w:rsidRPr="00AD33E7">
          <w:rPr>
            <w:rStyle w:val="Hipercze"/>
            <w:lang w:val="en-GB"/>
          </w:rPr>
          <w:t>5.3.2.1</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lang w:val="en-GB"/>
          </w:rPr>
          <w:t>Overview of residue definitions and levels for which compliance is required</w:t>
        </w:r>
        <w:r w:rsidR="00F55B8F">
          <w:rPr>
            <w:webHidden/>
          </w:rPr>
          <w:tab/>
        </w:r>
        <w:r w:rsidR="00F55B8F">
          <w:rPr>
            <w:webHidden/>
          </w:rPr>
          <w:fldChar w:fldCharType="begin"/>
        </w:r>
        <w:r w:rsidR="00F55B8F">
          <w:rPr>
            <w:webHidden/>
          </w:rPr>
          <w:instrText xml:space="preserve"> PAGEREF _Toc155179599 \h </w:instrText>
        </w:r>
        <w:r w:rsidR="00F55B8F">
          <w:rPr>
            <w:webHidden/>
          </w:rPr>
        </w:r>
        <w:r w:rsidR="00F55B8F">
          <w:rPr>
            <w:webHidden/>
          </w:rPr>
          <w:fldChar w:fldCharType="separate"/>
        </w:r>
        <w:r w:rsidR="00F55B8F">
          <w:rPr>
            <w:webHidden/>
          </w:rPr>
          <w:t>8</w:t>
        </w:r>
        <w:r w:rsidR="00F55B8F">
          <w:rPr>
            <w:webHidden/>
          </w:rPr>
          <w:fldChar w:fldCharType="end"/>
        </w:r>
      </w:hyperlink>
    </w:p>
    <w:p w14:paraId="2880B038" w14:textId="2034BDEE" w:rsidR="00F55B8F"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179600" w:history="1">
        <w:r w:rsidR="00F55B8F" w:rsidRPr="00AD33E7">
          <w:rPr>
            <w:rStyle w:val="Hipercze"/>
            <w:lang w:val="en-GB"/>
          </w:rPr>
          <w:t>5.3.2.2</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lang w:val="en-GB"/>
          </w:rPr>
          <w:t>Description of analytical methods for the determination of residues in plant matrices (KCP 5.2)</w:t>
        </w:r>
        <w:r w:rsidR="00F55B8F">
          <w:rPr>
            <w:webHidden/>
          </w:rPr>
          <w:tab/>
        </w:r>
        <w:r w:rsidR="00F55B8F">
          <w:rPr>
            <w:webHidden/>
          </w:rPr>
          <w:fldChar w:fldCharType="begin"/>
        </w:r>
        <w:r w:rsidR="00F55B8F">
          <w:rPr>
            <w:webHidden/>
          </w:rPr>
          <w:instrText xml:space="preserve"> PAGEREF _Toc155179600 \h </w:instrText>
        </w:r>
        <w:r w:rsidR="00F55B8F">
          <w:rPr>
            <w:webHidden/>
          </w:rPr>
        </w:r>
        <w:r w:rsidR="00F55B8F">
          <w:rPr>
            <w:webHidden/>
          </w:rPr>
          <w:fldChar w:fldCharType="separate"/>
        </w:r>
        <w:r w:rsidR="00F55B8F">
          <w:rPr>
            <w:webHidden/>
          </w:rPr>
          <w:t>8</w:t>
        </w:r>
        <w:r w:rsidR="00F55B8F">
          <w:rPr>
            <w:webHidden/>
          </w:rPr>
          <w:fldChar w:fldCharType="end"/>
        </w:r>
      </w:hyperlink>
    </w:p>
    <w:p w14:paraId="6BF51AA0" w14:textId="278E1DC0" w:rsidR="00F55B8F"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179601" w:history="1">
        <w:r w:rsidR="00F55B8F" w:rsidRPr="00AD33E7">
          <w:rPr>
            <w:rStyle w:val="Hipercze"/>
            <w:lang w:val="en-GB"/>
          </w:rPr>
          <w:t>5.3.2.3</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lang w:val="en-GB"/>
          </w:rPr>
          <w:t>Description of analytical methods for the determination of residues in animal matrices (KCP 5.2)</w:t>
        </w:r>
        <w:r w:rsidR="00F55B8F">
          <w:rPr>
            <w:webHidden/>
          </w:rPr>
          <w:tab/>
        </w:r>
        <w:r w:rsidR="00F55B8F">
          <w:rPr>
            <w:webHidden/>
          </w:rPr>
          <w:fldChar w:fldCharType="begin"/>
        </w:r>
        <w:r w:rsidR="00F55B8F">
          <w:rPr>
            <w:webHidden/>
          </w:rPr>
          <w:instrText xml:space="preserve"> PAGEREF _Toc155179601 \h </w:instrText>
        </w:r>
        <w:r w:rsidR="00F55B8F">
          <w:rPr>
            <w:webHidden/>
          </w:rPr>
        </w:r>
        <w:r w:rsidR="00F55B8F">
          <w:rPr>
            <w:webHidden/>
          </w:rPr>
          <w:fldChar w:fldCharType="separate"/>
        </w:r>
        <w:r w:rsidR="00F55B8F">
          <w:rPr>
            <w:webHidden/>
          </w:rPr>
          <w:t>10</w:t>
        </w:r>
        <w:r w:rsidR="00F55B8F">
          <w:rPr>
            <w:webHidden/>
          </w:rPr>
          <w:fldChar w:fldCharType="end"/>
        </w:r>
      </w:hyperlink>
    </w:p>
    <w:p w14:paraId="350B5480" w14:textId="0CB9517F" w:rsidR="00F55B8F"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179602" w:history="1">
        <w:r w:rsidR="00F55B8F" w:rsidRPr="00AD33E7">
          <w:rPr>
            <w:rStyle w:val="Hipercze"/>
            <w:lang w:val="en-GB"/>
          </w:rPr>
          <w:t>5.3.2.4</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lang w:val="en-GB"/>
          </w:rPr>
          <w:t>Description of methods for the analysis of soil (KCP 5.2)</w:t>
        </w:r>
        <w:r w:rsidR="00F55B8F">
          <w:rPr>
            <w:webHidden/>
          </w:rPr>
          <w:tab/>
        </w:r>
        <w:r w:rsidR="00F55B8F">
          <w:rPr>
            <w:webHidden/>
          </w:rPr>
          <w:fldChar w:fldCharType="begin"/>
        </w:r>
        <w:r w:rsidR="00F55B8F">
          <w:rPr>
            <w:webHidden/>
          </w:rPr>
          <w:instrText xml:space="preserve"> PAGEREF _Toc155179602 \h </w:instrText>
        </w:r>
        <w:r w:rsidR="00F55B8F">
          <w:rPr>
            <w:webHidden/>
          </w:rPr>
        </w:r>
        <w:r w:rsidR="00F55B8F">
          <w:rPr>
            <w:webHidden/>
          </w:rPr>
          <w:fldChar w:fldCharType="separate"/>
        </w:r>
        <w:r w:rsidR="00F55B8F">
          <w:rPr>
            <w:webHidden/>
          </w:rPr>
          <w:t>10</w:t>
        </w:r>
        <w:r w:rsidR="00F55B8F">
          <w:rPr>
            <w:webHidden/>
          </w:rPr>
          <w:fldChar w:fldCharType="end"/>
        </w:r>
      </w:hyperlink>
    </w:p>
    <w:p w14:paraId="0EB58D64" w14:textId="5DFB1B6A" w:rsidR="00F55B8F"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179603" w:history="1">
        <w:r w:rsidR="00F55B8F" w:rsidRPr="00AD33E7">
          <w:rPr>
            <w:rStyle w:val="Hipercze"/>
            <w:lang w:val="en-GB"/>
          </w:rPr>
          <w:t>5.3.2.5</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lang w:val="en-GB"/>
          </w:rPr>
          <w:t>Description of methods for the analysis of air (KCP 5.2)</w:t>
        </w:r>
        <w:r w:rsidR="00F55B8F">
          <w:rPr>
            <w:webHidden/>
          </w:rPr>
          <w:tab/>
        </w:r>
        <w:r w:rsidR="00F55B8F">
          <w:rPr>
            <w:webHidden/>
          </w:rPr>
          <w:fldChar w:fldCharType="begin"/>
        </w:r>
        <w:r w:rsidR="00F55B8F">
          <w:rPr>
            <w:webHidden/>
          </w:rPr>
          <w:instrText xml:space="preserve"> PAGEREF _Toc155179603 \h </w:instrText>
        </w:r>
        <w:r w:rsidR="00F55B8F">
          <w:rPr>
            <w:webHidden/>
          </w:rPr>
        </w:r>
        <w:r w:rsidR="00F55B8F">
          <w:rPr>
            <w:webHidden/>
          </w:rPr>
          <w:fldChar w:fldCharType="separate"/>
        </w:r>
        <w:r w:rsidR="00F55B8F">
          <w:rPr>
            <w:webHidden/>
          </w:rPr>
          <w:t>10</w:t>
        </w:r>
        <w:r w:rsidR="00F55B8F">
          <w:rPr>
            <w:webHidden/>
          </w:rPr>
          <w:fldChar w:fldCharType="end"/>
        </w:r>
      </w:hyperlink>
    </w:p>
    <w:p w14:paraId="65FDF577" w14:textId="495E64D5" w:rsidR="00F55B8F"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179604" w:history="1">
        <w:r w:rsidR="00F55B8F" w:rsidRPr="00AD33E7">
          <w:rPr>
            <w:rStyle w:val="Hipercze"/>
            <w:lang w:val="en-GB"/>
          </w:rPr>
          <w:t>5.3.2.6</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lang w:val="en-GB"/>
          </w:rPr>
          <w:t>Description of methods for the analysis of body fluids and tissues (KCP 5.2)</w:t>
        </w:r>
        <w:r w:rsidR="00F55B8F">
          <w:rPr>
            <w:webHidden/>
          </w:rPr>
          <w:tab/>
        </w:r>
        <w:r w:rsidR="00F55B8F">
          <w:rPr>
            <w:webHidden/>
          </w:rPr>
          <w:fldChar w:fldCharType="begin"/>
        </w:r>
        <w:r w:rsidR="00F55B8F">
          <w:rPr>
            <w:webHidden/>
          </w:rPr>
          <w:instrText xml:space="preserve"> PAGEREF _Toc155179604 \h </w:instrText>
        </w:r>
        <w:r w:rsidR="00F55B8F">
          <w:rPr>
            <w:webHidden/>
          </w:rPr>
        </w:r>
        <w:r w:rsidR="00F55B8F">
          <w:rPr>
            <w:webHidden/>
          </w:rPr>
          <w:fldChar w:fldCharType="separate"/>
        </w:r>
        <w:r w:rsidR="00F55B8F">
          <w:rPr>
            <w:webHidden/>
          </w:rPr>
          <w:t>10</w:t>
        </w:r>
        <w:r w:rsidR="00F55B8F">
          <w:rPr>
            <w:webHidden/>
          </w:rPr>
          <w:fldChar w:fldCharType="end"/>
        </w:r>
      </w:hyperlink>
    </w:p>
    <w:p w14:paraId="5ABEC2A7" w14:textId="3101171B" w:rsidR="00F55B8F"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179605" w:history="1">
        <w:r w:rsidR="00F55B8F" w:rsidRPr="00AD33E7">
          <w:rPr>
            <w:rStyle w:val="Hipercze"/>
            <w:lang w:val="en-GB"/>
          </w:rPr>
          <w:t>5.3.2.7</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lang w:val="en-GB"/>
          </w:rPr>
          <w:t>Other studies/ information</w:t>
        </w:r>
        <w:r w:rsidR="00F55B8F">
          <w:rPr>
            <w:webHidden/>
          </w:rPr>
          <w:tab/>
        </w:r>
        <w:r w:rsidR="00F55B8F">
          <w:rPr>
            <w:webHidden/>
          </w:rPr>
          <w:fldChar w:fldCharType="begin"/>
        </w:r>
        <w:r w:rsidR="00F55B8F">
          <w:rPr>
            <w:webHidden/>
          </w:rPr>
          <w:instrText xml:space="preserve"> PAGEREF _Toc155179605 \h </w:instrText>
        </w:r>
        <w:r w:rsidR="00F55B8F">
          <w:rPr>
            <w:webHidden/>
          </w:rPr>
        </w:r>
        <w:r w:rsidR="00F55B8F">
          <w:rPr>
            <w:webHidden/>
          </w:rPr>
          <w:fldChar w:fldCharType="separate"/>
        </w:r>
        <w:r w:rsidR="00F55B8F">
          <w:rPr>
            <w:webHidden/>
          </w:rPr>
          <w:t>11</w:t>
        </w:r>
        <w:r w:rsidR="00F55B8F">
          <w:rPr>
            <w:webHidden/>
          </w:rPr>
          <w:fldChar w:fldCharType="end"/>
        </w:r>
      </w:hyperlink>
    </w:p>
    <w:p w14:paraId="633E5423" w14:textId="5906827C" w:rsidR="00F55B8F"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5179606" w:history="1">
        <w:r w:rsidR="00F55B8F" w:rsidRPr="00AD33E7">
          <w:rPr>
            <w:rStyle w:val="Hipercze"/>
          </w:rPr>
          <w:t>Appendix 1</w:t>
        </w:r>
        <w:r w:rsidR="00F55B8F">
          <w:rPr>
            <w:rFonts w:asciiTheme="minorHAnsi" w:eastAsiaTheme="minorEastAsia" w:hAnsiTheme="minorHAnsi" w:cstheme="minorBidi"/>
            <w:b w:val="0"/>
            <w:kern w:val="2"/>
            <w:sz w:val="22"/>
            <w:szCs w:val="22"/>
            <w:lang w:val="pl-PL" w:eastAsia="pl-PL"/>
            <w14:ligatures w14:val="standardContextual"/>
          </w:rPr>
          <w:tab/>
        </w:r>
        <w:r w:rsidR="00F55B8F" w:rsidRPr="00AD33E7">
          <w:rPr>
            <w:rStyle w:val="Hipercze"/>
          </w:rPr>
          <w:t>Lists of data considered in support of the evaluation</w:t>
        </w:r>
        <w:r w:rsidR="00F55B8F">
          <w:rPr>
            <w:webHidden/>
          </w:rPr>
          <w:tab/>
        </w:r>
        <w:r w:rsidR="00F55B8F">
          <w:rPr>
            <w:webHidden/>
          </w:rPr>
          <w:fldChar w:fldCharType="begin"/>
        </w:r>
        <w:r w:rsidR="00F55B8F">
          <w:rPr>
            <w:webHidden/>
          </w:rPr>
          <w:instrText xml:space="preserve"> PAGEREF _Toc155179606 \h </w:instrText>
        </w:r>
        <w:r w:rsidR="00F55B8F">
          <w:rPr>
            <w:webHidden/>
          </w:rPr>
        </w:r>
        <w:r w:rsidR="00F55B8F">
          <w:rPr>
            <w:webHidden/>
          </w:rPr>
          <w:fldChar w:fldCharType="separate"/>
        </w:r>
        <w:r w:rsidR="00F55B8F">
          <w:rPr>
            <w:webHidden/>
          </w:rPr>
          <w:t>12</w:t>
        </w:r>
        <w:r w:rsidR="00F55B8F">
          <w:rPr>
            <w:webHidden/>
          </w:rPr>
          <w:fldChar w:fldCharType="end"/>
        </w:r>
      </w:hyperlink>
    </w:p>
    <w:p w14:paraId="692EA9E4" w14:textId="01286B79" w:rsidR="00F55B8F"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5179607" w:history="1">
        <w:r w:rsidR="00F55B8F" w:rsidRPr="00AD33E7">
          <w:rPr>
            <w:rStyle w:val="Hipercze"/>
          </w:rPr>
          <w:t>Appendix 2</w:t>
        </w:r>
        <w:r w:rsidR="00F55B8F">
          <w:rPr>
            <w:rFonts w:asciiTheme="minorHAnsi" w:eastAsiaTheme="minorEastAsia" w:hAnsiTheme="minorHAnsi" w:cstheme="minorBidi"/>
            <w:b w:val="0"/>
            <w:kern w:val="2"/>
            <w:sz w:val="22"/>
            <w:szCs w:val="22"/>
            <w:lang w:val="pl-PL" w:eastAsia="pl-PL"/>
            <w14:ligatures w14:val="standardContextual"/>
          </w:rPr>
          <w:tab/>
        </w:r>
        <w:r w:rsidR="00F55B8F" w:rsidRPr="00AD33E7">
          <w:rPr>
            <w:rStyle w:val="Hipercze"/>
          </w:rPr>
          <w:t>Detailed evaluation of submitted analytical methods</w:t>
        </w:r>
        <w:r w:rsidR="00F55B8F">
          <w:rPr>
            <w:webHidden/>
          </w:rPr>
          <w:tab/>
        </w:r>
        <w:r w:rsidR="00F55B8F">
          <w:rPr>
            <w:webHidden/>
          </w:rPr>
          <w:fldChar w:fldCharType="begin"/>
        </w:r>
        <w:r w:rsidR="00F55B8F">
          <w:rPr>
            <w:webHidden/>
          </w:rPr>
          <w:instrText xml:space="preserve"> PAGEREF _Toc155179607 \h </w:instrText>
        </w:r>
        <w:r w:rsidR="00F55B8F">
          <w:rPr>
            <w:webHidden/>
          </w:rPr>
        </w:r>
        <w:r w:rsidR="00F55B8F">
          <w:rPr>
            <w:webHidden/>
          </w:rPr>
          <w:fldChar w:fldCharType="separate"/>
        </w:r>
        <w:r w:rsidR="00F55B8F">
          <w:rPr>
            <w:webHidden/>
          </w:rPr>
          <w:t>15</w:t>
        </w:r>
        <w:r w:rsidR="00F55B8F">
          <w:rPr>
            <w:webHidden/>
          </w:rPr>
          <w:fldChar w:fldCharType="end"/>
        </w:r>
      </w:hyperlink>
    </w:p>
    <w:p w14:paraId="3E386E3D" w14:textId="6CFFB444" w:rsidR="00F55B8F" w:rsidRDefault="00000000">
      <w:pPr>
        <w:pStyle w:val="Spistreci2"/>
        <w:rPr>
          <w:rFonts w:asciiTheme="minorHAnsi" w:eastAsiaTheme="minorEastAsia" w:hAnsiTheme="minorHAnsi" w:cstheme="minorBidi"/>
          <w:kern w:val="2"/>
          <w:sz w:val="22"/>
          <w:lang w:val="pl-PL" w:eastAsia="pl-PL"/>
          <w14:ligatures w14:val="standardContextual"/>
        </w:rPr>
      </w:pPr>
      <w:hyperlink w:anchor="_Toc155179608" w:history="1">
        <w:r w:rsidR="00F55B8F" w:rsidRPr="00AD33E7">
          <w:rPr>
            <w:rStyle w:val="Hipercze"/>
          </w:rPr>
          <w:t>A 2.1</w:t>
        </w:r>
        <w:r w:rsidR="00F55B8F">
          <w:rPr>
            <w:rFonts w:asciiTheme="minorHAnsi" w:eastAsiaTheme="minorEastAsia" w:hAnsiTheme="minorHAnsi" w:cstheme="minorBidi"/>
            <w:kern w:val="2"/>
            <w:sz w:val="22"/>
            <w:lang w:val="pl-PL" w:eastAsia="pl-PL"/>
            <w14:ligatures w14:val="standardContextual"/>
          </w:rPr>
          <w:tab/>
        </w:r>
        <w:r w:rsidR="00F55B8F" w:rsidRPr="00AD33E7">
          <w:rPr>
            <w:rStyle w:val="Hipercze"/>
          </w:rPr>
          <w:t>Analytical methods for Thiabendazole</w:t>
        </w:r>
        <w:r w:rsidR="00F55B8F">
          <w:rPr>
            <w:webHidden/>
          </w:rPr>
          <w:tab/>
        </w:r>
        <w:r w:rsidR="00F55B8F">
          <w:rPr>
            <w:webHidden/>
          </w:rPr>
          <w:fldChar w:fldCharType="begin"/>
        </w:r>
        <w:r w:rsidR="00F55B8F">
          <w:rPr>
            <w:webHidden/>
          </w:rPr>
          <w:instrText xml:space="preserve"> PAGEREF _Toc155179608 \h </w:instrText>
        </w:r>
        <w:r w:rsidR="00F55B8F">
          <w:rPr>
            <w:webHidden/>
          </w:rPr>
        </w:r>
        <w:r w:rsidR="00F55B8F">
          <w:rPr>
            <w:webHidden/>
          </w:rPr>
          <w:fldChar w:fldCharType="separate"/>
        </w:r>
        <w:r w:rsidR="00F55B8F">
          <w:rPr>
            <w:webHidden/>
          </w:rPr>
          <w:t>15</w:t>
        </w:r>
        <w:r w:rsidR="00F55B8F">
          <w:rPr>
            <w:webHidden/>
          </w:rPr>
          <w:fldChar w:fldCharType="end"/>
        </w:r>
      </w:hyperlink>
    </w:p>
    <w:p w14:paraId="15E9EEE8" w14:textId="3695F446" w:rsidR="00F55B8F"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179609" w:history="1">
        <w:r w:rsidR="00F55B8F" w:rsidRPr="00AD33E7">
          <w:rPr>
            <w:rStyle w:val="Hipercze"/>
          </w:rPr>
          <w:t>A 2.1.1</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rPr>
          <w:t>Methods used for the generation of pre-authorization data (KCP 5.1)</w:t>
        </w:r>
        <w:r w:rsidR="00F55B8F">
          <w:rPr>
            <w:webHidden/>
          </w:rPr>
          <w:tab/>
        </w:r>
        <w:r w:rsidR="00F55B8F">
          <w:rPr>
            <w:webHidden/>
          </w:rPr>
          <w:fldChar w:fldCharType="begin"/>
        </w:r>
        <w:r w:rsidR="00F55B8F">
          <w:rPr>
            <w:webHidden/>
          </w:rPr>
          <w:instrText xml:space="preserve"> PAGEREF _Toc155179609 \h </w:instrText>
        </w:r>
        <w:r w:rsidR="00F55B8F">
          <w:rPr>
            <w:webHidden/>
          </w:rPr>
        </w:r>
        <w:r w:rsidR="00F55B8F">
          <w:rPr>
            <w:webHidden/>
          </w:rPr>
          <w:fldChar w:fldCharType="separate"/>
        </w:r>
        <w:r w:rsidR="00F55B8F">
          <w:rPr>
            <w:webHidden/>
          </w:rPr>
          <w:t>15</w:t>
        </w:r>
        <w:r w:rsidR="00F55B8F">
          <w:rPr>
            <w:webHidden/>
          </w:rPr>
          <w:fldChar w:fldCharType="end"/>
        </w:r>
      </w:hyperlink>
    </w:p>
    <w:p w14:paraId="4A7EFE77" w14:textId="7BED609D" w:rsidR="00F55B8F"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179610" w:history="1">
        <w:r w:rsidR="00F55B8F" w:rsidRPr="00AD33E7">
          <w:rPr>
            <w:rStyle w:val="Hipercze"/>
          </w:rPr>
          <w:t>A 2.1.2</w:t>
        </w:r>
        <w:r w:rsidR="00F55B8F">
          <w:rPr>
            <w:rFonts w:asciiTheme="minorHAnsi" w:eastAsiaTheme="minorEastAsia" w:hAnsiTheme="minorHAnsi" w:cstheme="minorBidi"/>
            <w:kern w:val="2"/>
            <w:sz w:val="22"/>
            <w:szCs w:val="22"/>
            <w:lang w:val="pl-PL" w:eastAsia="pl-PL"/>
            <w14:ligatures w14:val="standardContextual"/>
          </w:rPr>
          <w:tab/>
        </w:r>
        <w:r w:rsidR="00F55B8F" w:rsidRPr="00AD33E7">
          <w:rPr>
            <w:rStyle w:val="Hipercze"/>
          </w:rPr>
          <w:t>Methods for post-authorization control and monitoring purposes (KCP 5.2)</w:t>
        </w:r>
        <w:r w:rsidR="00F55B8F">
          <w:rPr>
            <w:webHidden/>
          </w:rPr>
          <w:tab/>
        </w:r>
        <w:r w:rsidR="00F55B8F">
          <w:rPr>
            <w:webHidden/>
          </w:rPr>
          <w:fldChar w:fldCharType="begin"/>
        </w:r>
        <w:r w:rsidR="00F55B8F">
          <w:rPr>
            <w:webHidden/>
          </w:rPr>
          <w:instrText xml:space="preserve"> PAGEREF _Toc155179610 \h </w:instrText>
        </w:r>
        <w:r w:rsidR="00F55B8F">
          <w:rPr>
            <w:webHidden/>
          </w:rPr>
        </w:r>
        <w:r w:rsidR="00F55B8F">
          <w:rPr>
            <w:webHidden/>
          </w:rPr>
          <w:fldChar w:fldCharType="separate"/>
        </w:r>
        <w:r w:rsidR="00F55B8F">
          <w:rPr>
            <w:webHidden/>
          </w:rPr>
          <w:t>15</w:t>
        </w:r>
        <w:r w:rsidR="00F55B8F">
          <w:rPr>
            <w:webHidden/>
          </w:rPr>
          <w:fldChar w:fldCharType="end"/>
        </w:r>
      </w:hyperlink>
    </w:p>
    <w:p w14:paraId="3B420BD7" w14:textId="04F50050" w:rsidR="00C87689" w:rsidRPr="00867654" w:rsidRDefault="007F53E2" w:rsidP="00291CF1">
      <w:pPr>
        <w:pStyle w:val="RepStandard"/>
      </w:pPr>
      <w:r>
        <w:fldChar w:fldCharType="end"/>
      </w:r>
    </w:p>
    <w:p w14:paraId="6FCD18E2" w14:textId="77777777" w:rsidR="007000DA" w:rsidRPr="00867654" w:rsidRDefault="007000DA" w:rsidP="00291CF1">
      <w:pPr>
        <w:pStyle w:val="RepStandard"/>
        <w:sectPr w:rsidR="007000DA" w:rsidRPr="00867654" w:rsidSect="00D47635">
          <w:pgSz w:w="11906" w:h="16838" w:code="9"/>
          <w:pgMar w:top="1417" w:right="1134" w:bottom="1134" w:left="1417" w:header="709" w:footer="142" w:gutter="0"/>
          <w:pgNumType w:chapSep="period"/>
          <w:cols w:space="708"/>
          <w:docGrid w:linePitch="360"/>
        </w:sectPr>
      </w:pPr>
    </w:p>
    <w:p w14:paraId="2A4097E1" w14:textId="77777777" w:rsidR="00B959C0" w:rsidRPr="00867654" w:rsidRDefault="00F734DD" w:rsidP="004943BA">
      <w:pPr>
        <w:pStyle w:val="Nagwek1"/>
      </w:pPr>
      <w:bookmarkStart w:id="0" w:name="_Toc404926221"/>
      <w:bookmarkStart w:id="1" w:name="_Toc413255476"/>
      <w:bookmarkStart w:id="2" w:name="_Toc413320837"/>
      <w:bookmarkStart w:id="3" w:name="_Toc413324319"/>
      <w:bookmarkStart w:id="4" w:name="_Toc413324496"/>
      <w:bookmarkStart w:id="5" w:name="_Toc413920073"/>
      <w:bookmarkStart w:id="6" w:name="_Toc413923793"/>
      <w:bookmarkStart w:id="7" w:name="_Toc413933781"/>
      <w:bookmarkStart w:id="8" w:name="_Toc414363689"/>
      <w:bookmarkStart w:id="9" w:name="_Toc414461213"/>
      <w:bookmarkStart w:id="10" w:name="_Toc415062021"/>
      <w:bookmarkStart w:id="11" w:name="_Toc155179587"/>
      <w:bookmarkStart w:id="12" w:name="_Toc20561465"/>
      <w:bookmarkStart w:id="13" w:name="_Toc110674018"/>
      <w:bookmarkStart w:id="14" w:name="_Toc235957050"/>
      <w:bookmarkStart w:id="15" w:name="_Toc240606968"/>
      <w:r>
        <w:lastRenderedPageBreak/>
        <w:t>Analytical methods</w:t>
      </w:r>
      <w:bookmarkEnd w:id="0"/>
      <w:bookmarkEnd w:id="1"/>
      <w:bookmarkEnd w:id="2"/>
      <w:bookmarkEnd w:id="3"/>
      <w:bookmarkEnd w:id="4"/>
      <w:bookmarkEnd w:id="5"/>
      <w:bookmarkEnd w:id="6"/>
      <w:bookmarkEnd w:id="7"/>
      <w:bookmarkEnd w:id="8"/>
      <w:bookmarkEnd w:id="9"/>
      <w:bookmarkEnd w:id="10"/>
      <w:bookmarkEnd w:id="11"/>
    </w:p>
    <w:p w14:paraId="0B0F5D4C" w14:textId="77777777" w:rsidR="00B959C0" w:rsidRPr="00867654" w:rsidRDefault="00B959C0" w:rsidP="00291CF1">
      <w:pPr>
        <w:pStyle w:val="Nagwek2"/>
      </w:pPr>
      <w:bookmarkStart w:id="16" w:name="_Toc404926222"/>
      <w:bookmarkStart w:id="17" w:name="_Toc413255477"/>
      <w:bookmarkStart w:id="18" w:name="_Toc413320838"/>
      <w:bookmarkStart w:id="19" w:name="_Toc413324320"/>
      <w:bookmarkStart w:id="20" w:name="_Toc413324497"/>
      <w:bookmarkStart w:id="21" w:name="_Toc413920074"/>
      <w:bookmarkStart w:id="22" w:name="_Toc413923794"/>
      <w:bookmarkStart w:id="23" w:name="_Toc413933782"/>
      <w:bookmarkStart w:id="24" w:name="_Toc414363690"/>
      <w:bookmarkStart w:id="25" w:name="_Toc414461214"/>
      <w:bookmarkStart w:id="26" w:name="_Toc415062022"/>
      <w:bookmarkStart w:id="27" w:name="_Toc155179588"/>
      <w:r w:rsidRPr="00867654">
        <w:t>Conclusion and summary of assessment</w:t>
      </w:r>
      <w:bookmarkEnd w:id="16"/>
      <w:bookmarkEnd w:id="17"/>
      <w:bookmarkEnd w:id="18"/>
      <w:bookmarkEnd w:id="19"/>
      <w:bookmarkEnd w:id="20"/>
      <w:bookmarkEnd w:id="21"/>
      <w:bookmarkEnd w:id="22"/>
      <w:bookmarkEnd w:id="23"/>
      <w:bookmarkEnd w:id="24"/>
      <w:bookmarkEnd w:id="25"/>
      <w:bookmarkEnd w:id="26"/>
      <w:bookmarkEnd w:id="27"/>
    </w:p>
    <w:p w14:paraId="52333528" w14:textId="77777777" w:rsidR="000145B2" w:rsidRPr="00867654" w:rsidRDefault="000145B2" w:rsidP="000145B2">
      <w:pPr>
        <w:pStyle w:val="RepStandard"/>
      </w:pPr>
      <w:bookmarkStart w:id="28" w:name="_Toc110674019"/>
      <w:bookmarkStart w:id="29" w:name="_Toc235957051"/>
      <w:bookmarkStart w:id="30" w:name="_Toc240606969"/>
      <w:bookmarkStart w:id="31" w:name="_Toc306353769"/>
      <w:bookmarkEnd w:id="12"/>
      <w:bookmarkEnd w:id="13"/>
      <w:bookmarkEnd w:id="14"/>
      <w:bookmarkEnd w:id="15"/>
      <w:r w:rsidRPr="00867654">
        <w:t xml:space="preserve">Sufficiently sensitive and selective analytical methods are </w:t>
      </w:r>
      <w:r w:rsidRPr="000145B2">
        <w:rPr>
          <w:strike/>
          <w:shd w:val="clear" w:color="auto" w:fill="D9D9D9" w:themeFill="background1" w:themeFillShade="D9"/>
        </w:rPr>
        <w:fldChar w:fldCharType="begin">
          <w:ffData>
            <w:name w:val=""/>
            <w:enabled/>
            <w:calcOnExit w:val="0"/>
            <w:textInput>
              <w:default w:val="not"/>
            </w:textInput>
          </w:ffData>
        </w:fldChar>
      </w:r>
      <w:r w:rsidRPr="000145B2">
        <w:rPr>
          <w:strike/>
          <w:shd w:val="clear" w:color="auto" w:fill="D9D9D9" w:themeFill="background1" w:themeFillShade="D9"/>
        </w:rPr>
        <w:instrText xml:space="preserve"> FORMTEXT </w:instrText>
      </w:r>
      <w:r w:rsidRPr="000145B2">
        <w:rPr>
          <w:strike/>
          <w:shd w:val="clear" w:color="auto" w:fill="D9D9D9" w:themeFill="background1" w:themeFillShade="D9"/>
        </w:rPr>
      </w:r>
      <w:r w:rsidRPr="000145B2">
        <w:rPr>
          <w:strike/>
          <w:shd w:val="clear" w:color="auto" w:fill="D9D9D9" w:themeFill="background1" w:themeFillShade="D9"/>
        </w:rPr>
        <w:fldChar w:fldCharType="separate"/>
      </w:r>
      <w:r w:rsidRPr="000145B2">
        <w:rPr>
          <w:strike/>
          <w:noProof/>
          <w:shd w:val="clear" w:color="auto" w:fill="D9D9D9" w:themeFill="background1" w:themeFillShade="D9"/>
        </w:rPr>
        <w:t>not</w:t>
      </w:r>
      <w:r w:rsidRPr="000145B2">
        <w:rPr>
          <w:strike/>
          <w:shd w:val="clear" w:color="auto" w:fill="D9D9D9" w:themeFill="background1" w:themeFillShade="D9"/>
        </w:rPr>
        <w:fldChar w:fldCharType="end"/>
      </w:r>
      <w:r w:rsidRPr="00867654">
        <w:t xml:space="preserve"> available for the active substance and relevant impurities in the plant protection product. </w:t>
      </w:r>
    </w:p>
    <w:p w14:paraId="118B1E05" w14:textId="77777777" w:rsidR="000145B2" w:rsidRPr="000145B2" w:rsidRDefault="000145B2" w:rsidP="00BC49EA">
      <w:pPr>
        <w:pStyle w:val="RepStandard"/>
        <w:shd w:val="clear" w:color="auto" w:fill="D9D9D9" w:themeFill="background1" w:themeFillShade="D9"/>
        <w:rPr>
          <w:strike/>
        </w:rPr>
      </w:pPr>
      <w:r w:rsidRPr="000145B2">
        <w:rPr>
          <w:strike/>
        </w:rPr>
        <w:t>Noticed data gaps are:</w:t>
      </w:r>
    </w:p>
    <w:p w14:paraId="210B5B2B" w14:textId="77777777" w:rsidR="000145B2" w:rsidRPr="000145B2" w:rsidRDefault="000145B2" w:rsidP="00BC49EA">
      <w:pPr>
        <w:pStyle w:val="RepBullet1"/>
        <w:shd w:val="clear" w:color="auto" w:fill="D9D9D9" w:themeFill="background1" w:themeFillShade="D9"/>
        <w:rPr>
          <w:strike/>
          <w:lang w:val="en-GB"/>
        </w:rPr>
      </w:pPr>
      <w:r w:rsidRPr="000145B2">
        <w:rPr>
          <w:strike/>
          <w:lang w:val="en-GB"/>
        </w:rPr>
        <w:fldChar w:fldCharType="begin">
          <w:ffData>
            <w:name w:val=""/>
            <w:enabled/>
            <w:calcOnExit w:val="0"/>
            <w:textInput>
              <w:default w:val="data gap 1"/>
            </w:textInput>
          </w:ffData>
        </w:fldChar>
      </w:r>
      <w:r w:rsidRPr="000145B2">
        <w:rPr>
          <w:strike/>
          <w:lang w:val="en-GB"/>
        </w:rPr>
        <w:instrText xml:space="preserve"> FORMTEXT </w:instrText>
      </w:r>
      <w:r w:rsidRPr="000145B2">
        <w:rPr>
          <w:strike/>
          <w:lang w:val="en-GB"/>
        </w:rPr>
      </w:r>
      <w:r w:rsidRPr="000145B2">
        <w:rPr>
          <w:strike/>
          <w:lang w:val="en-GB"/>
        </w:rPr>
        <w:fldChar w:fldCharType="separate"/>
      </w:r>
      <w:r w:rsidRPr="000145B2">
        <w:rPr>
          <w:strike/>
          <w:noProof/>
          <w:lang w:val="en-GB"/>
        </w:rPr>
        <w:t>data gap 1</w:t>
      </w:r>
      <w:r w:rsidRPr="000145B2">
        <w:rPr>
          <w:strike/>
          <w:lang w:val="en-GB"/>
        </w:rPr>
        <w:fldChar w:fldCharType="end"/>
      </w:r>
    </w:p>
    <w:p w14:paraId="4BB540AF" w14:textId="77777777" w:rsidR="000145B2" w:rsidRPr="000145B2" w:rsidRDefault="000145B2" w:rsidP="00BC49EA">
      <w:pPr>
        <w:pStyle w:val="RepBullet1"/>
        <w:shd w:val="clear" w:color="auto" w:fill="D9D9D9" w:themeFill="background1" w:themeFillShade="D9"/>
        <w:rPr>
          <w:strike/>
          <w:lang w:val="en-GB"/>
        </w:rPr>
      </w:pPr>
      <w:r w:rsidRPr="000145B2">
        <w:rPr>
          <w:strike/>
          <w:lang w:val="en-GB"/>
        </w:rPr>
        <w:fldChar w:fldCharType="begin">
          <w:ffData>
            <w:name w:val=""/>
            <w:enabled/>
            <w:calcOnExit w:val="0"/>
            <w:textInput>
              <w:default w:val="data gap 2"/>
            </w:textInput>
          </w:ffData>
        </w:fldChar>
      </w:r>
      <w:r w:rsidRPr="000145B2">
        <w:rPr>
          <w:strike/>
          <w:lang w:val="en-GB"/>
        </w:rPr>
        <w:instrText xml:space="preserve"> FORMTEXT </w:instrText>
      </w:r>
      <w:r w:rsidRPr="000145B2">
        <w:rPr>
          <w:strike/>
          <w:lang w:val="en-GB"/>
        </w:rPr>
      </w:r>
      <w:r w:rsidRPr="000145B2">
        <w:rPr>
          <w:strike/>
          <w:lang w:val="en-GB"/>
        </w:rPr>
        <w:fldChar w:fldCharType="separate"/>
      </w:r>
      <w:r w:rsidRPr="000145B2">
        <w:rPr>
          <w:strike/>
          <w:noProof/>
          <w:lang w:val="en-GB"/>
        </w:rPr>
        <w:t>data gap 2</w:t>
      </w:r>
      <w:r w:rsidRPr="000145B2">
        <w:rPr>
          <w:strike/>
          <w:lang w:val="en-GB"/>
        </w:rPr>
        <w:fldChar w:fldCharType="end"/>
      </w:r>
    </w:p>
    <w:p w14:paraId="0CE7C331" w14:textId="037F5F08" w:rsidR="00B959C0" w:rsidRPr="000145B2" w:rsidRDefault="000145B2" w:rsidP="00BC49EA">
      <w:pPr>
        <w:pStyle w:val="RepBullet1"/>
        <w:shd w:val="clear" w:color="auto" w:fill="D9D9D9" w:themeFill="background1" w:themeFillShade="D9"/>
        <w:rPr>
          <w:lang w:val="en-GB"/>
        </w:rPr>
      </w:pPr>
      <w:r w:rsidRPr="000145B2">
        <w:rPr>
          <w:strike/>
          <w:lang w:val="en-GB"/>
        </w:rPr>
        <w:fldChar w:fldCharType="begin">
          <w:ffData>
            <w:name w:val=""/>
            <w:enabled/>
            <w:calcOnExit w:val="0"/>
            <w:textInput>
              <w:default w:val="data gap 3"/>
            </w:textInput>
          </w:ffData>
        </w:fldChar>
      </w:r>
      <w:r w:rsidRPr="000145B2">
        <w:rPr>
          <w:strike/>
          <w:lang w:val="en-GB"/>
        </w:rPr>
        <w:instrText xml:space="preserve"> FORMTEXT </w:instrText>
      </w:r>
      <w:r w:rsidRPr="000145B2">
        <w:rPr>
          <w:strike/>
          <w:lang w:val="en-GB"/>
        </w:rPr>
      </w:r>
      <w:r w:rsidRPr="000145B2">
        <w:rPr>
          <w:strike/>
          <w:lang w:val="en-GB"/>
        </w:rPr>
        <w:fldChar w:fldCharType="separate"/>
      </w:r>
      <w:r w:rsidRPr="000145B2">
        <w:rPr>
          <w:strike/>
          <w:noProof/>
          <w:lang w:val="en-GB"/>
        </w:rPr>
        <w:t>data gap 3</w:t>
      </w:r>
      <w:r w:rsidRPr="000145B2">
        <w:rPr>
          <w:strike/>
          <w:lang w:val="en-GB"/>
        </w:rPr>
        <w:fldChar w:fldCharType="end"/>
      </w:r>
    </w:p>
    <w:p w14:paraId="3237F53C" w14:textId="77777777" w:rsidR="0086467A" w:rsidRDefault="0086467A" w:rsidP="00291CF1">
      <w:pPr>
        <w:pStyle w:val="RepStandard"/>
      </w:pPr>
    </w:p>
    <w:p w14:paraId="27C7CEBF" w14:textId="17A29448" w:rsidR="00B959C0" w:rsidRDefault="00B959C0" w:rsidP="00EB721A">
      <w:pPr>
        <w:pStyle w:val="RepStandard"/>
        <w:shd w:val="clear" w:color="auto" w:fill="D9D9D9" w:themeFill="background1" w:themeFillShade="D9"/>
        <w:rPr>
          <w:lang w:val="en-US"/>
        </w:rPr>
      </w:pPr>
      <w:r w:rsidRPr="00867654">
        <w:t xml:space="preserve">Sufficiently sensitive and selective analytical methods are available for all analytes included in the residue definitions. </w:t>
      </w:r>
      <w:r w:rsidR="00EB721A" w:rsidRPr="00EB721A">
        <w:rPr>
          <w:lang w:val="en-US"/>
        </w:rPr>
        <w:t xml:space="preserve">The applicant's </w:t>
      </w:r>
      <w:proofErr w:type="spellStart"/>
      <w:r w:rsidR="00EB721A" w:rsidRPr="00EB721A">
        <w:rPr>
          <w:lang w:val="en-US"/>
        </w:rPr>
        <w:t>dRR</w:t>
      </w:r>
      <w:proofErr w:type="spellEnd"/>
      <w:r w:rsidR="00EB721A" w:rsidRPr="00EB721A">
        <w:rPr>
          <w:lang w:val="en-US"/>
        </w:rPr>
        <w:t xml:space="preserve"> text was not rewritten by the </w:t>
      </w:r>
      <w:proofErr w:type="spellStart"/>
      <w:r w:rsidR="00EB721A" w:rsidRPr="00EB721A">
        <w:rPr>
          <w:lang w:val="en-US"/>
        </w:rPr>
        <w:t>zRMS</w:t>
      </w:r>
      <w:proofErr w:type="spellEnd"/>
      <w:r w:rsidR="00EB721A" w:rsidRPr="00EB721A">
        <w:rPr>
          <w:lang w:val="en-US"/>
        </w:rPr>
        <w:t>. In the resulting RR all comments /corrections/add-ons were placed on the grey background</w:t>
      </w:r>
      <w:r w:rsidR="00EB721A">
        <w:rPr>
          <w:lang w:val="en-US"/>
        </w:rPr>
        <w:t>.</w:t>
      </w:r>
    </w:p>
    <w:p w14:paraId="7B7E83E3" w14:textId="56817FDB" w:rsidR="00262E00" w:rsidRDefault="00262E00" w:rsidP="00EB721A">
      <w:pPr>
        <w:pStyle w:val="RepStandard"/>
        <w:shd w:val="clear" w:color="auto" w:fill="D9D9D9" w:themeFill="background1" w:themeFillShade="D9"/>
        <w:rPr>
          <w:lang w:val="en-US"/>
        </w:rPr>
      </w:pPr>
      <w:r>
        <w:rPr>
          <w:lang w:val="en-US"/>
        </w:rPr>
        <w:t xml:space="preserve">The applicant submitted </w:t>
      </w:r>
      <w:r w:rsidR="009C18CC">
        <w:rPr>
          <w:lang w:val="en-US"/>
        </w:rPr>
        <w:t xml:space="preserve">a </w:t>
      </w:r>
      <w:r>
        <w:rPr>
          <w:lang w:val="en-US"/>
        </w:rPr>
        <w:t>relevant validation of LC-MS/MS method which was accepted.</w:t>
      </w:r>
    </w:p>
    <w:p w14:paraId="03440E15" w14:textId="120EF428" w:rsidR="00262E00" w:rsidRDefault="00262E00" w:rsidP="00262E00">
      <w:pPr>
        <w:pStyle w:val="RepStandard"/>
        <w:shd w:val="clear" w:color="auto" w:fill="D9D9D9" w:themeFill="background1" w:themeFillShade="D9"/>
        <w:rPr>
          <w:lang w:val="en-US"/>
        </w:rPr>
      </w:pPr>
      <w:r w:rsidRPr="00262E00">
        <w:rPr>
          <w:u w:val="single"/>
          <w:lang w:val="en-US"/>
        </w:rPr>
        <w:t>EFSA Journal 2014;12(7):3750</w:t>
      </w:r>
      <w:r>
        <w:rPr>
          <w:lang w:val="en-US"/>
        </w:rPr>
        <w:t xml:space="preserve">: </w:t>
      </w:r>
      <w:r w:rsidRPr="00262E00">
        <w:rPr>
          <w:lang w:val="en-US"/>
        </w:rPr>
        <w:t xml:space="preserve">The multi-residue </w:t>
      </w:r>
      <w:proofErr w:type="spellStart"/>
      <w:r w:rsidRPr="00262E00">
        <w:rPr>
          <w:lang w:val="en-US"/>
        </w:rPr>
        <w:t>QuEChERS</w:t>
      </w:r>
      <w:proofErr w:type="spellEnd"/>
      <w:r w:rsidRPr="00262E00">
        <w:rPr>
          <w:lang w:val="en-US"/>
        </w:rPr>
        <w:t xml:space="preserve"> method in combination with LC-MS/MS</w:t>
      </w:r>
      <w:r>
        <w:rPr>
          <w:lang w:val="en-US"/>
        </w:rPr>
        <w:t xml:space="preserve"> </w:t>
      </w:r>
      <w:r w:rsidRPr="00262E00">
        <w:rPr>
          <w:lang w:val="en-US"/>
        </w:rPr>
        <w:t>is reported for the analysis of parent thiabendazole with an LOQ of 0.01 mg/kg in high water</w:t>
      </w:r>
      <w:r>
        <w:rPr>
          <w:lang w:val="en-US"/>
        </w:rPr>
        <w:t xml:space="preserve"> </w:t>
      </w:r>
      <w:r w:rsidRPr="00262E00">
        <w:rPr>
          <w:lang w:val="en-US"/>
        </w:rPr>
        <w:t>content, high oil content and acidic commodities</w:t>
      </w:r>
      <w:r>
        <w:rPr>
          <w:lang w:val="en-US"/>
        </w:rPr>
        <w:t xml:space="preserve">. However, </w:t>
      </w:r>
      <w:r w:rsidRPr="00262E00">
        <w:rPr>
          <w:lang w:val="en-US"/>
        </w:rPr>
        <w:t>Thiabendazole can be enforced in food of plant origin with an LOQ of</w:t>
      </w:r>
      <w:r>
        <w:rPr>
          <w:lang w:val="en-US"/>
        </w:rPr>
        <w:t xml:space="preserve"> </w:t>
      </w:r>
      <w:r w:rsidRPr="00262E00">
        <w:rPr>
          <w:lang w:val="en-US"/>
        </w:rPr>
        <w:t>0.01 mg/kg in high water content and acidic commodities.</w:t>
      </w:r>
    </w:p>
    <w:p w14:paraId="375347F5" w14:textId="782A2115" w:rsidR="00B959C0" w:rsidRPr="00262E00" w:rsidRDefault="00B959C0" w:rsidP="00262E00">
      <w:pPr>
        <w:pStyle w:val="RepStandard"/>
        <w:shd w:val="clear" w:color="auto" w:fill="D9D9D9" w:themeFill="background1" w:themeFillShade="D9"/>
        <w:rPr>
          <w:lang w:val="en-US"/>
        </w:rPr>
      </w:pPr>
      <w:r w:rsidRPr="00867654">
        <w:t>Noticed data gaps are:</w:t>
      </w:r>
      <w:r w:rsidR="00EB721A">
        <w:t xml:space="preserve"> none</w:t>
      </w:r>
    </w:p>
    <w:p w14:paraId="4186B842" w14:textId="77777777" w:rsidR="009E202C" w:rsidRPr="00867654" w:rsidRDefault="009E202C" w:rsidP="00EB721A">
      <w:pPr>
        <w:pStyle w:val="RepStandard"/>
        <w:shd w:val="clear" w:color="auto" w:fill="D9D9D9" w:themeFill="background1" w:themeFillShade="D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57" w:type="dxa"/>
          <w:left w:w="57" w:type="dxa"/>
          <w:bottom w:w="57" w:type="dxa"/>
          <w:right w:w="57" w:type="dxa"/>
        </w:tblCellMar>
        <w:tblLook w:val="01E0" w:firstRow="1" w:lastRow="1" w:firstColumn="1" w:lastColumn="1" w:noHBand="0" w:noVBand="0"/>
      </w:tblPr>
      <w:tblGrid>
        <w:gridCol w:w="6810"/>
        <w:gridCol w:w="2537"/>
      </w:tblGrid>
      <w:tr w:rsidR="00B959C0" w:rsidRPr="00867654" w14:paraId="0F480DA0" w14:textId="77777777" w:rsidTr="00BC49EA">
        <w:trPr>
          <w:tblHeader/>
        </w:trPr>
        <w:tc>
          <w:tcPr>
            <w:tcW w:w="3643" w:type="pct"/>
            <w:shd w:val="clear" w:color="auto" w:fill="D9D9D9" w:themeFill="background1" w:themeFillShade="D9"/>
            <w:vAlign w:val="center"/>
          </w:tcPr>
          <w:p w14:paraId="68578BC6" w14:textId="77777777" w:rsidR="00B959C0" w:rsidRPr="00867654" w:rsidRDefault="00B959C0" w:rsidP="00BC49EA">
            <w:pPr>
              <w:pStyle w:val="RepTableHeader"/>
              <w:shd w:val="clear" w:color="auto" w:fill="D9D9D9" w:themeFill="background1" w:themeFillShade="D9"/>
              <w:spacing w:before="0" w:after="0"/>
              <w:jc w:val="center"/>
              <w:rPr>
                <w:lang w:val="en-GB"/>
              </w:rPr>
            </w:pPr>
            <w:r w:rsidRPr="00867654">
              <w:rPr>
                <w:lang w:val="en-GB"/>
              </w:rPr>
              <w:t>Commodity/crop</w:t>
            </w:r>
          </w:p>
        </w:tc>
        <w:tc>
          <w:tcPr>
            <w:tcW w:w="1357" w:type="pct"/>
            <w:shd w:val="clear" w:color="auto" w:fill="D9D9D9" w:themeFill="background1" w:themeFillShade="D9"/>
            <w:vAlign w:val="center"/>
          </w:tcPr>
          <w:p w14:paraId="019A15EE" w14:textId="77777777" w:rsidR="00B959C0" w:rsidRPr="00867654" w:rsidRDefault="00B959C0" w:rsidP="00BC49EA">
            <w:pPr>
              <w:pStyle w:val="RepTableHeader"/>
              <w:shd w:val="clear" w:color="auto" w:fill="D9D9D9" w:themeFill="background1" w:themeFillShade="D9"/>
              <w:spacing w:before="0" w:after="0"/>
              <w:jc w:val="center"/>
              <w:rPr>
                <w:lang w:val="en-GB"/>
              </w:rPr>
            </w:pPr>
            <w:r w:rsidRPr="00867654">
              <w:rPr>
                <w:lang w:val="en-GB"/>
              </w:rPr>
              <w:t>Supported/</w:t>
            </w:r>
            <w:r w:rsidR="00A76821" w:rsidRPr="00867654">
              <w:rPr>
                <w:lang w:val="en-GB"/>
              </w:rPr>
              <w:br/>
            </w:r>
            <w:r w:rsidRPr="00867654">
              <w:rPr>
                <w:lang w:val="en-GB"/>
              </w:rPr>
              <w:t>Not supported</w:t>
            </w:r>
          </w:p>
        </w:tc>
      </w:tr>
      <w:tr w:rsidR="00B959C0" w:rsidRPr="00867654" w14:paraId="49B75A37" w14:textId="77777777" w:rsidTr="00EB721A">
        <w:tc>
          <w:tcPr>
            <w:tcW w:w="3643" w:type="pct"/>
            <w:shd w:val="clear" w:color="auto" w:fill="D9D9D9" w:themeFill="background1" w:themeFillShade="D9"/>
          </w:tcPr>
          <w:p w14:paraId="5A3F7583" w14:textId="0375E8E6" w:rsidR="00B959C0" w:rsidRPr="00026B59" w:rsidRDefault="00262E00" w:rsidP="00EB721A">
            <w:pPr>
              <w:pStyle w:val="RepTable"/>
              <w:shd w:val="clear" w:color="auto" w:fill="D9D9D9" w:themeFill="background1" w:themeFillShade="D9"/>
            </w:pPr>
            <w:r>
              <w:t>Pome, stone fruits type matrices</w:t>
            </w:r>
          </w:p>
        </w:tc>
        <w:tc>
          <w:tcPr>
            <w:tcW w:w="1357" w:type="pct"/>
            <w:shd w:val="clear" w:color="auto" w:fill="D9D9D9" w:themeFill="background1" w:themeFillShade="D9"/>
          </w:tcPr>
          <w:p w14:paraId="4F8C0562" w14:textId="1DADFC0A" w:rsidR="0081333C" w:rsidRPr="00867654" w:rsidRDefault="00EB721A" w:rsidP="00EB721A">
            <w:pPr>
              <w:pStyle w:val="RepTable"/>
              <w:shd w:val="clear" w:color="auto" w:fill="D9D9D9" w:themeFill="background1" w:themeFillShade="D9"/>
            </w:pPr>
            <w:r w:rsidRPr="00867654">
              <w:t>Supported</w:t>
            </w:r>
          </w:p>
        </w:tc>
      </w:tr>
    </w:tbl>
    <w:p w14:paraId="7B8B183C" w14:textId="77777777" w:rsidR="00EB721A" w:rsidRDefault="00EB721A" w:rsidP="00291CF1">
      <w:pPr>
        <w:pStyle w:val="RepStandard"/>
        <w:rPr>
          <w:highlight w:val="lightGray"/>
        </w:rPr>
      </w:pPr>
    </w:p>
    <w:p w14:paraId="1323C2C6" w14:textId="77777777" w:rsidR="00B959C0" w:rsidRPr="00867654" w:rsidRDefault="00B959C0" w:rsidP="00291CF1">
      <w:pPr>
        <w:pStyle w:val="Nagwek2"/>
      </w:pPr>
      <w:bookmarkStart w:id="32" w:name="_Toc404926223"/>
      <w:bookmarkStart w:id="33" w:name="_Toc413255478"/>
      <w:bookmarkStart w:id="34" w:name="_Toc413320839"/>
      <w:bookmarkStart w:id="35" w:name="_Toc413324321"/>
      <w:bookmarkStart w:id="36" w:name="_Toc413324498"/>
      <w:bookmarkStart w:id="37" w:name="_Toc413920075"/>
      <w:bookmarkStart w:id="38" w:name="_Toc413923795"/>
      <w:bookmarkStart w:id="39" w:name="_Toc413933783"/>
      <w:bookmarkStart w:id="40" w:name="_Toc414363691"/>
      <w:bookmarkStart w:id="41" w:name="_Toc414461215"/>
      <w:bookmarkStart w:id="42" w:name="_Toc415062023"/>
      <w:bookmarkStart w:id="43" w:name="_Toc155179589"/>
      <w:bookmarkEnd w:id="28"/>
      <w:bookmarkEnd w:id="29"/>
      <w:bookmarkEnd w:id="30"/>
      <w:bookmarkEnd w:id="31"/>
      <w:r w:rsidRPr="00867654">
        <w:t>Methods used for the generation of pre-</w:t>
      </w:r>
      <w:r w:rsidR="007F53E2">
        <w:t>authorization</w:t>
      </w:r>
      <w:r w:rsidRPr="00867654">
        <w:t xml:space="preserve"> data (KCP 5.1)</w:t>
      </w:r>
      <w:bookmarkEnd w:id="32"/>
      <w:bookmarkEnd w:id="33"/>
      <w:bookmarkEnd w:id="34"/>
      <w:bookmarkEnd w:id="35"/>
      <w:bookmarkEnd w:id="36"/>
      <w:bookmarkEnd w:id="37"/>
      <w:bookmarkEnd w:id="38"/>
      <w:bookmarkEnd w:id="39"/>
      <w:bookmarkEnd w:id="40"/>
      <w:bookmarkEnd w:id="41"/>
      <w:bookmarkEnd w:id="42"/>
      <w:bookmarkEnd w:id="43"/>
      <w:r w:rsidRPr="00867654">
        <w:t xml:space="preserve"> </w:t>
      </w:r>
    </w:p>
    <w:p w14:paraId="5DF3D6B5" w14:textId="77777777" w:rsidR="00B959C0" w:rsidRPr="00867654" w:rsidRDefault="00B959C0" w:rsidP="00291CF1">
      <w:pPr>
        <w:pStyle w:val="Nagwek3"/>
      </w:pPr>
      <w:bookmarkStart w:id="44" w:name="_Toc404926224"/>
      <w:bookmarkStart w:id="45" w:name="_Toc413255479"/>
      <w:bookmarkStart w:id="46" w:name="_Toc413320840"/>
      <w:bookmarkStart w:id="47" w:name="_Ref413322320"/>
      <w:bookmarkStart w:id="48" w:name="_Toc413324322"/>
      <w:bookmarkStart w:id="49" w:name="_Toc413324499"/>
      <w:bookmarkStart w:id="50" w:name="_Toc413920076"/>
      <w:bookmarkStart w:id="51" w:name="_Toc413923796"/>
      <w:bookmarkStart w:id="52" w:name="_Toc413933784"/>
      <w:bookmarkStart w:id="53" w:name="_Toc414363692"/>
      <w:bookmarkStart w:id="54" w:name="_Toc414461216"/>
      <w:bookmarkStart w:id="55" w:name="_Toc415062024"/>
      <w:bookmarkStart w:id="56" w:name="_Toc155179590"/>
      <w:r w:rsidRPr="00867654">
        <w:t>Analysis of the plant protection product (KCP 5.1.1)</w:t>
      </w:r>
      <w:bookmarkEnd w:id="44"/>
      <w:bookmarkEnd w:id="45"/>
      <w:bookmarkEnd w:id="46"/>
      <w:bookmarkEnd w:id="47"/>
      <w:bookmarkEnd w:id="48"/>
      <w:bookmarkEnd w:id="49"/>
      <w:bookmarkEnd w:id="50"/>
      <w:bookmarkEnd w:id="51"/>
      <w:bookmarkEnd w:id="52"/>
      <w:bookmarkEnd w:id="53"/>
      <w:bookmarkEnd w:id="54"/>
      <w:bookmarkEnd w:id="55"/>
      <w:bookmarkEnd w:id="56"/>
      <w:r w:rsidRPr="00867654">
        <w:t xml:space="preserve"> </w:t>
      </w:r>
    </w:p>
    <w:p w14:paraId="6E80C11B" w14:textId="77777777" w:rsidR="00B959C0" w:rsidRPr="00867654" w:rsidRDefault="00B959C0" w:rsidP="00291CF1">
      <w:pPr>
        <w:pStyle w:val="Nagwek4"/>
        <w:rPr>
          <w:lang w:val="en-GB"/>
        </w:rPr>
      </w:pPr>
      <w:bookmarkStart w:id="57" w:name="_Toc402773976"/>
      <w:bookmarkStart w:id="58" w:name="_Toc404926225"/>
      <w:bookmarkStart w:id="59" w:name="_Toc413255480"/>
      <w:bookmarkStart w:id="60" w:name="_Toc413320841"/>
      <w:bookmarkStart w:id="61" w:name="_Toc413324323"/>
      <w:bookmarkStart w:id="62" w:name="_Toc413324500"/>
      <w:bookmarkStart w:id="63" w:name="_Toc413920077"/>
      <w:bookmarkStart w:id="64" w:name="_Toc413923797"/>
      <w:bookmarkStart w:id="65" w:name="_Toc413933785"/>
      <w:bookmarkStart w:id="66" w:name="_Toc414363693"/>
      <w:bookmarkStart w:id="67" w:name="_Toc414461217"/>
      <w:bookmarkStart w:id="68" w:name="_Toc415062025"/>
      <w:bookmarkStart w:id="69" w:name="_Toc155179591"/>
      <w:r w:rsidRPr="00867654">
        <w:rPr>
          <w:lang w:val="en-GB"/>
        </w:rPr>
        <w:t>Determination of active substance and/or variant in the plant protection product (KCP 5.1.1)</w:t>
      </w:r>
      <w:bookmarkEnd w:id="57"/>
      <w:bookmarkEnd w:id="58"/>
      <w:bookmarkEnd w:id="59"/>
      <w:bookmarkEnd w:id="60"/>
      <w:bookmarkEnd w:id="61"/>
      <w:bookmarkEnd w:id="62"/>
      <w:bookmarkEnd w:id="63"/>
      <w:bookmarkEnd w:id="64"/>
      <w:bookmarkEnd w:id="65"/>
      <w:bookmarkEnd w:id="66"/>
      <w:bookmarkEnd w:id="67"/>
      <w:bookmarkEnd w:id="68"/>
      <w:bookmarkEnd w:id="69"/>
      <w:r w:rsidRPr="00867654">
        <w:rPr>
          <w:lang w:val="en-GB"/>
        </w:rPr>
        <w:t xml:space="preserve"> </w:t>
      </w:r>
    </w:p>
    <w:p w14:paraId="5C7D2377" w14:textId="77777777" w:rsidR="00B959C0" w:rsidRPr="00867654" w:rsidRDefault="00B959C0" w:rsidP="00291CF1">
      <w:pPr>
        <w:pStyle w:val="RepStandard"/>
        <w:rPr>
          <w:strike/>
        </w:rPr>
      </w:pPr>
      <w:r w:rsidRPr="00867654">
        <w:t xml:space="preserve">An overview on the acceptable methods and possible data gaps for analysis of </w:t>
      </w:r>
      <w:r w:rsidR="00A30B6D">
        <w:t>Thiabendazole</w:t>
      </w:r>
      <w:r w:rsidRPr="00867654">
        <w:t xml:space="preserve"> in plant protection product is provided </w:t>
      </w:r>
      <w:r w:rsidR="004B63C1" w:rsidRPr="00867654">
        <w:t>as follows:</w:t>
      </w:r>
      <w:r w:rsidRPr="00867654">
        <w:t xml:space="preserve"> </w:t>
      </w:r>
    </w:p>
    <w:p w14:paraId="47C67368" w14:textId="77777777" w:rsidR="00A4285E" w:rsidRPr="00A4285E" w:rsidRDefault="00A4285E" w:rsidP="00A4285E">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2"/>
      </w:tblGrid>
      <w:tr w:rsidR="00A76821" w:rsidRPr="00867654" w14:paraId="00B10E0C" w14:textId="77777777" w:rsidTr="00BC49EA">
        <w:trPr>
          <w:trHeight w:val="365"/>
        </w:trPr>
        <w:tc>
          <w:tcPr>
            <w:tcW w:w="1094" w:type="pct"/>
            <w:shd w:val="clear" w:color="auto" w:fill="D9D9D9" w:themeFill="background1" w:themeFillShade="D9"/>
          </w:tcPr>
          <w:p w14:paraId="23463B31" w14:textId="77777777" w:rsidR="00A76821" w:rsidRPr="00867654" w:rsidRDefault="00A76821" w:rsidP="00291CF1">
            <w:pPr>
              <w:pStyle w:val="RepStandard"/>
              <w:rPr>
                <w:rFonts w:eastAsia="Batang"/>
              </w:rPr>
            </w:pPr>
            <w:r w:rsidRPr="00867654">
              <w:t xml:space="preserve">Comments of </w:t>
            </w:r>
            <w:proofErr w:type="spellStart"/>
            <w:r w:rsidRPr="00867654">
              <w:t>zRMS</w:t>
            </w:r>
            <w:proofErr w:type="spellEnd"/>
            <w:r w:rsidRPr="00867654">
              <w:t>:</w:t>
            </w:r>
          </w:p>
        </w:tc>
        <w:tc>
          <w:tcPr>
            <w:tcW w:w="3906" w:type="pct"/>
            <w:shd w:val="clear" w:color="auto" w:fill="D9D9D9" w:themeFill="background1" w:themeFillShade="D9"/>
          </w:tcPr>
          <w:p w14:paraId="58599B8B" w14:textId="1AE3D16C" w:rsidR="00A76821" w:rsidRPr="00867654" w:rsidRDefault="00BC49EA" w:rsidP="00291CF1">
            <w:pPr>
              <w:pStyle w:val="RepStandard"/>
              <w:rPr>
                <w:rFonts w:eastAsia="Batang"/>
                <w:highlight w:val="yellow"/>
              </w:rPr>
            </w:pPr>
            <w:r w:rsidRPr="00FF5BB1">
              <w:t>Accepted</w:t>
            </w:r>
          </w:p>
        </w:tc>
      </w:tr>
    </w:tbl>
    <w:p w14:paraId="2374A114" w14:textId="77777777" w:rsidR="00A76821" w:rsidRPr="00867654" w:rsidRDefault="00A76821" w:rsidP="00291CF1">
      <w:pPr>
        <w:pStyle w:val="RepStandard"/>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A76821" w:rsidRPr="00867654" w14:paraId="14559362" w14:textId="77777777" w:rsidTr="00563E7A">
        <w:tc>
          <w:tcPr>
            <w:tcW w:w="2520" w:type="dxa"/>
            <w:shd w:val="clear" w:color="auto" w:fill="auto"/>
          </w:tcPr>
          <w:p w14:paraId="4C543104" w14:textId="77777777" w:rsidR="00A76821" w:rsidRPr="00867654" w:rsidRDefault="00A76821" w:rsidP="00291CF1">
            <w:pPr>
              <w:pStyle w:val="RepStandard"/>
            </w:pPr>
            <w:r w:rsidRPr="00867654">
              <w:t>Reference:</w:t>
            </w:r>
          </w:p>
        </w:tc>
        <w:tc>
          <w:tcPr>
            <w:tcW w:w="6859" w:type="dxa"/>
            <w:shd w:val="clear" w:color="auto" w:fill="auto"/>
          </w:tcPr>
          <w:p w14:paraId="54E946FF" w14:textId="77777777" w:rsidR="00A76821" w:rsidRPr="00867654" w:rsidRDefault="00C1026F" w:rsidP="00EA27B8">
            <w:pPr>
              <w:pStyle w:val="RepStandard"/>
              <w:rPr>
                <w:highlight w:val="yellow"/>
              </w:rPr>
            </w:pPr>
            <w:r w:rsidRPr="00C1026F">
              <w:rPr>
                <w:lang w:val="en-US"/>
              </w:rPr>
              <w:t>KCP 5.1.1</w:t>
            </w:r>
          </w:p>
        </w:tc>
      </w:tr>
      <w:tr w:rsidR="00A76821" w:rsidRPr="00C1026F" w14:paraId="2FEEED41" w14:textId="77777777" w:rsidTr="00563E7A">
        <w:tc>
          <w:tcPr>
            <w:tcW w:w="2520" w:type="dxa"/>
            <w:shd w:val="clear" w:color="auto" w:fill="auto"/>
          </w:tcPr>
          <w:p w14:paraId="3203DBE9" w14:textId="77777777" w:rsidR="00A76821" w:rsidRPr="00867654" w:rsidRDefault="00A76821" w:rsidP="00291CF1">
            <w:pPr>
              <w:pStyle w:val="RepStandard"/>
            </w:pPr>
            <w:r w:rsidRPr="00867654">
              <w:t>Report</w:t>
            </w:r>
          </w:p>
        </w:tc>
        <w:tc>
          <w:tcPr>
            <w:tcW w:w="6859" w:type="dxa"/>
            <w:shd w:val="clear" w:color="auto" w:fill="auto"/>
          </w:tcPr>
          <w:p w14:paraId="59185428" w14:textId="77777777" w:rsidR="00C1026F" w:rsidRPr="00EB721A" w:rsidRDefault="00C35214" w:rsidP="00C1026F">
            <w:pPr>
              <w:pStyle w:val="RepStandard"/>
              <w:rPr>
                <w:lang w:val="en-US"/>
              </w:rPr>
            </w:pPr>
            <w:r w:rsidRPr="00EB721A">
              <w:rPr>
                <w:lang w:val="en-US"/>
              </w:rPr>
              <w:t>REPORT</w:t>
            </w:r>
          </w:p>
          <w:p w14:paraId="15616C8F" w14:textId="77777777" w:rsidR="00C1026F" w:rsidRPr="00EB721A" w:rsidRDefault="00C1026F" w:rsidP="00C1026F">
            <w:pPr>
              <w:pStyle w:val="RepStandard"/>
              <w:rPr>
                <w:lang w:val="en-US"/>
              </w:rPr>
            </w:pPr>
            <w:r w:rsidRPr="00EB721A">
              <w:rPr>
                <w:lang w:val="en-US"/>
              </w:rPr>
              <w:t>FRE 01/08/2020 – 1,8 %</w:t>
            </w:r>
          </w:p>
          <w:p w14:paraId="558E5E40" w14:textId="77777777" w:rsidR="00C35214" w:rsidRPr="00C35214" w:rsidRDefault="00C35214" w:rsidP="00C1026F">
            <w:pPr>
              <w:pStyle w:val="RepStandard"/>
              <w:rPr>
                <w:lang w:val="en-US"/>
              </w:rPr>
            </w:pPr>
            <w:r w:rsidRPr="00C35214">
              <w:rPr>
                <w:lang w:val="en-US"/>
              </w:rPr>
              <w:t xml:space="preserve">Method validation for determination of the active substance content in the preparation </w:t>
            </w:r>
          </w:p>
          <w:p w14:paraId="51C28ED9" w14:textId="77777777" w:rsidR="00A76821" w:rsidRPr="00C1026F" w:rsidRDefault="00C1026F" w:rsidP="00C35214">
            <w:pPr>
              <w:pStyle w:val="RepStandard"/>
              <w:rPr>
                <w:highlight w:val="yellow"/>
                <w:lang w:val="pl-PL"/>
              </w:rPr>
            </w:pPr>
            <w:proofErr w:type="spellStart"/>
            <w:r w:rsidRPr="00C1026F">
              <w:rPr>
                <w:lang w:val="pl-PL"/>
              </w:rPr>
              <w:t>K.Bajdor</w:t>
            </w:r>
            <w:proofErr w:type="spellEnd"/>
            <w:r w:rsidRPr="00C1026F">
              <w:rPr>
                <w:lang w:val="pl-PL"/>
              </w:rPr>
              <w:t xml:space="preserve">, </w:t>
            </w:r>
            <w:proofErr w:type="spellStart"/>
            <w:r w:rsidRPr="00C1026F">
              <w:rPr>
                <w:lang w:val="pl-PL"/>
              </w:rPr>
              <w:t>S.Kowalska</w:t>
            </w:r>
            <w:proofErr w:type="spellEnd"/>
            <w:r w:rsidRPr="00C1026F">
              <w:rPr>
                <w:lang w:val="pl-PL"/>
              </w:rPr>
              <w:t xml:space="preserve">, 2022, </w:t>
            </w:r>
            <w:proofErr w:type="spellStart"/>
            <w:r w:rsidR="00C35214">
              <w:rPr>
                <w:lang w:val="pl-PL"/>
              </w:rPr>
              <w:t>Study</w:t>
            </w:r>
            <w:proofErr w:type="spellEnd"/>
            <w:r w:rsidR="00C35214">
              <w:rPr>
                <w:lang w:val="pl-PL"/>
              </w:rPr>
              <w:t xml:space="preserve"> </w:t>
            </w:r>
            <w:proofErr w:type="spellStart"/>
            <w:r w:rsidR="00C35214">
              <w:rPr>
                <w:lang w:val="pl-PL"/>
              </w:rPr>
              <w:t>code</w:t>
            </w:r>
            <w:proofErr w:type="spellEnd"/>
            <w:r w:rsidR="00C35214">
              <w:rPr>
                <w:lang w:val="pl-PL"/>
              </w:rPr>
              <w:t xml:space="preserve"> no.</w:t>
            </w:r>
            <w:r w:rsidRPr="00C1026F">
              <w:rPr>
                <w:lang w:val="pl-PL"/>
              </w:rPr>
              <w:t xml:space="preserve"> BA-11/22</w:t>
            </w:r>
          </w:p>
        </w:tc>
      </w:tr>
      <w:tr w:rsidR="00A76821" w:rsidRPr="00867654" w14:paraId="683F5EE2" w14:textId="77777777" w:rsidTr="00563E7A">
        <w:tc>
          <w:tcPr>
            <w:tcW w:w="2520" w:type="dxa"/>
            <w:shd w:val="clear" w:color="auto" w:fill="auto"/>
          </w:tcPr>
          <w:p w14:paraId="7C10A8F5" w14:textId="77777777" w:rsidR="00A76821" w:rsidRPr="00867654" w:rsidRDefault="00A76821" w:rsidP="00C1026F">
            <w:pPr>
              <w:pStyle w:val="RepStandard"/>
            </w:pPr>
            <w:r w:rsidRPr="00867654">
              <w:t>Guideline:</w:t>
            </w:r>
          </w:p>
        </w:tc>
        <w:tc>
          <w:tcPr>
            <w:tcW w:w="6859" w:type="dxa"/>
            <w:shd w:val="clear" w:color="auto" w:fill="auto"/>
          </w:tcPr>
          <w:p w14:paraId="262EB0BF" w14:textId="77777777" w:rsidR="00A76821" w:rsidRPr="00867654" w:rsidRDefault="00C1026F" w:rsidP="00291CF1">
            <w:pPr>
              <w:pStyle w:val="RepStandard"/>
              <w:rPr>
                <w:highlight w:val="yellow"/>
              </w:rPr>
            </w:pPr>
            <w:r>
              <w:t>Yes</w:t>
            </w:r>
            <w:r w:rsidRPr="00C1026F">
              <w:t>: SANCO/3030/99 rev. 5 (22/03/2019)</w:t>
            </w:r>
          </w:p>
        </w:tc>
      </w:tr>
      <w:tr w:rsidR="00A76821" w:rsidRPr="00867654" w14:paraId="154A5DC1" w14:textId="77777777" w:rsidTr="00563E7A">
        <w:tc>
          <w:tcPr>
            <w:tcW w:w="2520" w:type="dxa"/>
            <w:shd w:val="clear" w:color="auto" w:fill="auto"/>
          </w:tcPr>
          <w:p w14:paraId="6227F996" w14:textId="77777777" w:rsidR="00A76821" w:rsidRPr="00867654" w:rsidRDefault="00A76821" w:rsidP="00291CF1">
            <w:pPr>
              <w:pStyle w:val="RepStandard"/>
            </w:pPr>
            <w:r w:rsidRPr="00867654">
              <w:t>Deviations:</w:t>
            </w:r>
          </w:p>
        </w:tc>
        <w:tc>
          <w:tcPr>
            <w:tcW w:w="6859" w:type="dxa"/>
            <w:shd w:val="clear" w:color="auto" w:fill="auto"/>
          </w:tcPr>
          <w:p w14:paraId="329EE881" w14:textId="77777777" w:rsidR="00A76821" w:rsidRPr="00C1026F" w:rsidRDefault="00C1026F" w:rsidP="00291CF1">
            <w:pPr>
              <w:pStyle w:val="RepStandard"/>
            </w:pPr>
            <w:r w:rsidRPr="00C1026F">
              <w:t>No</w:t>
            </w:r>
          </w:p>
        </w:tc>
      </w:tr>
      <w:tr w:rsidR="00A76821" w:rsidRPr="00867654" w14:paraId="6975D998" w14:textId="77777777" w:rsidTr="00563E7A">
        <w:tc>
          <w:tcPr>
            <w:tcW w:w="2520" w:type="dxa"/>
            <w:shd w:val="clear" w:color="auto" w:fill="auto"/>
          </w:tcPr>
          <w:p w14:paraId="60FB7420" w14:textId="77777777" w:rsidR="00A76821" w:rsidRPr="00867654" w:rsidRDefault="00A76821" w:rsidP="00291CF1">
            <w:pPr>
              <w:pStyle w:val="RepStandard"/>
            </w:pPr>
            <w:r w:rsidRPr="00867654">
              <w:lastRenderedPageBreak/>
              <w:t>GLP:</w:t>
            </w:r>
          </w:p>
        </w:tc>
        <w:tc>
          <w:tcPr>
            <w:tcW w:w="6859" w:type="dxa"/>
            <w:shd w:val="clear" w:color="auto" w:fill="auto"/>
          </w:tcPr>
          <w:p w14:paraId="29A2E69D" w14:textId="77777777" w:rsidR="00A76821" w:rsidRPr="00C1026F" w:rsidRDefault="00C1026F" w:rsidP="00291CF1">
            <w:pPr>
              <w:pStyle w:val="RepStandard"/>
            </w:pPr>
            <w:r w:rsidRPr="00C1026F">
              <w:t>Yes</w:t>
            </w:r>
          </w:p>
        </w:tc>
      </w:tr>
      <w:tr w:rsidR="00A76821" w:rsidRPr="00867654" w14:paraId="4210EC64" w14:textId="77777777" w:rsidTr="00563E7A">
        <w:tc>
          <w:tcPr>
            <w:tcW w:w="2520" w:type="dxa"/>
            <w:shd w:val="clear" w:color="auto" w:fill="auto"/>
          </w:tcPr>
          <w:p w14:paraId="69297DC6" w14:textId="77777777" w:rsidR="00A76821" w:rsidRPr="00867654" w:rsidRDefault="00A76821" w:rsidP="00291CF1">
            <w:pPr>
              <w:pStyle w:val="RepStandard"/>
            </w:pPr>
            <w:r w:rsidRPr="00867654">
              <w:t>Acceptability:</w:t>
            </w:r>
          </w:p>
        </w:tc>
        <w:tc>
          <w:tcPr>
            <w:tcW w:w="6859" w:type="dxa"/>
            <w:shd w:val="clear" w:color="auto" w:fill="auto"/>
          </w:tcPr>
          <w:p w14:paraId="77CB01CC" w14:textId="77777777" w:rsidR="0000107F" w:rsidRPr="00867654" w:rsidRDefault="00C1026F" w:rsidP="00291CF1">
            <w:pPr>
              <w:pStyle w:val="RepStandard"/>
            </w:pPr>
            <w:r>
              <w:t>Yes</w:t>
            </w:r>
          </w:p>
        </w:tc>
      </w:tr>
    </w:tbl>
    <w:p w14:paraId="1E4986C8" w14:textId="77777777" w:rsidR="00B959C0" w:rsidRPr="00867654" w:rsidRDefault="00B959C0" w:rsidP="00291CF1">
      <w:pPr>
        <w:pStyle w:val="RepNewPart"/>
      </w:pPr>
      <w:r w:rsidRPr="00867654">
        <w:t>Materials and methods</w:t>
      </w:r>
    </w:p>
    <w:p w14:paraId="05C460F4" w14:textId="64CF4766" w:rsidR="001104CC" w:rsidRDefault="001104CC" w:rsidP="001104CC">
      <w:pPr>
        <w:pStyle w:val="RepStandard"/>
      </w:pPr>
      <w:r>
        <w:t xml:space="preserve">The standard solution was prepared by weighing 80.78 mg of thiabendazole (accuracy to 0.01 mg) into a 10 ml volumetric flask and filled with methanol to the nominal volume. The flask was placed in an   ultrasonic bath (25°C) for 5 minutes, and after cooling the solution was diluted and </w:t>
      </w:r>
      <w:proofErr w:type="spellStart"/>
      <w:r>
        <w:t>analyzed</w:t>
      </w:r>
      <w:proofErr w:type="spellEnd"/>
      <w:r>
        <w:t>.</w:t>
      </w:r>
    </w:p>
    <w:p w14:paraId="59C83041" w14:textId="7C3F8C49" w:rsidR="001104CC" w:rsidRDefault="001104CC" w:rsidP="001104CC">
      <w:pPr>
        <w:pStyle w:val="RepStandard"/>
      </w:pPr>
      <w:r>
        <w:t>The test sample solution was prepared by weighing approximately 60 mg of the test sample (with an accuracy of 0.01 mg) into a 10 ml flask and adding 2 ml of water and methanol. The flask was placed in an ultrasonic bath for 5 minutes (25°C). After cooling, methanol was added to nominal volume, filtered thr</w:t>
      </w:r>
      <w:r w:rsidR="00FF464A">
        <w:t>ough a syringe filter and analys</w:t>
      </w:r>
      <w:r>
        <w:t>ed.</w:t>
      </w:r>
    </w:p>
    <w:p w14:paraId="6FF00F9E" w14:textId="48217D70" w:rsidR="0000107F" w:rsidRPr="0000107F" w:rsidRDefault="00FF464A" w:rsidP="001104CC">
      <w:pPr>
        <w:pStyle w:val="RepStandard"/>
      </w:pPr>
      <w:r>
        <w:t>Analys</w:t>
      </w:r>
      <w:r w:rsidR="001104CC">
        <w:t>es were performed using high-performance liquid chromatography (HPLC) with UV-VIS detection. Chromatography conditions: oven temperature 30°C, eluent flow (acetonitrile + 0.02 M NaH</w:t>
      </w:r>
      <w:r w:rsidR="001104CC" w:rsidRPr="001104CC">
        <w:rPr>
          <w:vertAlign w:val="subscript"/>
        </w:rPr>
        <w:t>2</w:t>
      </w:r>
      <w:r w:rsidR="001104CC">
        <w:t>PO</w:t>
      </w:r>
      <w:r w:rsidR="001104CC" w:rsidRPr="001104CC">
        <w:rPr>
          <w:vertAlign w:val="subscript"/>
        </w:rPr>
        <w:t>4</w:t>
      </w:r>
      <w:r w:rsidR="001104CC">
        <w:t xml:space="preserve"> 30 + 70 v/v), wavelength λ = 290 nm, sample volume: 20 </w:t>
      </w:r>
      <w:proofErr w:type="spellStart"/>
      <w:r w:rsidR="001104CC">
        <w:t>μl</w:t>
      </w:r>
      <w:proofErr w:type="spellEnd"/>
      <w:r w:rsidR="001104CC">
        <w:t>. Under these conditions, the      thiabendazole retention time was 6.1 min ± 0.1 min. The total analysis time is 15 minutes.</w:t>
      </w:r>
    </w:p>
    <w:p w14:paraId="679410B7" w14:textId="77777777" w:rsidR="00B959C0" w:rsidRPr="00867654" w:rsidRDefault="00B959C0" w:rsidP="00291CF1">
      <w:pPr>
        <w:pStyle w:val="RepNewPart"/>
      </w:pPr>
      <w:r w:rsidRPr="00867654">
        <w:t>Validation - Results and discussions</w:t>
      </w:r>
    </w:p>
    <w:p w14:paraId="3652211C" w14:textId="77777777" w:rsidR="00B959C0" w:rsidRPr="00867654" w:rsidRDefault="004943BA" w:rsidP="00291CF1">
      <w:pPr>
        <w:pStyle w:val="RepLabel"/>
      </w:pPr>
      <w:r w:rsidRPr="00867654">
        <w:t>Table </w:t>
      </w:r>
      <w:r w:rsidR="009E202C" w:rsidRPr="00867654">
        <w:fldChar w:fldCharType="begin"/>
      </w:r>
      <w:r w:rsidR="009E202C" w:rsidRPr="00867654">
        <w:instrText xml:space="preserve"> STYLEREF 2 \s </w:instrText>
      </w:r>
      <w:r w:rsidR="009E202C" w:rsidRPr="00867654">
        <w:fldChar w:fldCharType="separate"/>
      </w:r>
      <w:r w:rsidR="006E2BF5">
        <w:rPr>
          <w:noProof/>
        </w:rPr>
        <w:t>5.2</w:t>
      </w:r>
      <w:r w:rsidR="009E202C" w:rsidRPr="00867654">
        <w:fldChar w:fldCharType="end"/>
      </w:r>
      <w:r w:rsidR="009E202C" w:rsidRPr="00867654">
        <w:noBreakHyphen/>
      </w:r>
      <w:r w:rsidR="009E202C" w:rsidRPr="00867654">
        <w:fldChar w:fldCharType="begin"/>
      </w:r>
      <w:r w:rsidR="009E202C" w:rsidRPr="00867654">
        <w:instrText xml:space="preserve"> SEQ Table \* ARABIC \s 2 </w:instrText>
      </w:r>
      <w:r w:rsidR="009E202C" w:rsidRPr="00867654">
        <w:fldChar w:fldCharType="separate"/>
      </w:r>
      <w:r w:rsidR="006E2BF5">
        <w:rPr>
          <w:noProof/>
        </w:rPr>
        <w:t>1</w:t>
      </w:r>
      <w:r w:rsidR="009E202C" w:rsidRPr="00867654">
        <w:fldChar w:fldCharType="end"/>
      </w:r>
      <w:r w:rsidR="005B45B7" w:rsidRPr="00867654">
        <w:t>:</w:t>
      </w:r>
      <w:r w:rsidR="005B45B7" w:rsidRPr="00867654">
        <w:tab/>
      </w:r>
      <w:r w:rsidR="005B45B7" w:rsidRPr="009D1F60">
        <w:rPr>
          <w:lang w:eastAsia="en-US"/>
        </w:rPr>
        <w:t>Methods suitable for the determination of active substanc</w:t>
      </w:r>
      <w:r w:rsidR="009D1F60" w:rsidRPr="009D1F60">
        <w:rPr>
          <w:lang w:eastAsia="en-US"/>
        </w:rPr>
        <w:t>e</w:t>
      </w:r>
      <w:r w:rsidR="005B45B7" w:rsidRPr="009D1F60">
        <w:rPr>
          <w:lang w:eastAsia="en-US"/>
        </w:rPr>
        <w:t xml:space="preserve"> </w:t>
      </w:r>
      <w:r w:rsidR="009D1F60" w:rsidRPr="009D1F60">
        <w:rPr>
          <w:lang w:eastAsia="en-US"/>
        </w:rPr>
        <w:t>Thiabendazole</w:t>
      </w:r>
      <w:r w:rsidR="005B45B7" w:rsidRPr="009D1F60">
        <w:rPr>
          <w:lang w:eastAsia="en-US"/>
        </w:rPr>
        <w:t xml:space="preserve"> in plant protection product </w:t>
      </w:r>
      <w:r w:rsidR="009D1F60" w:rsidRPr="009D1F60">
        <w:rPr>
          <w:lang w:eastAsia="en-US"/>
        </w:rPr>
        <w:t>FUNABEN</w:t>
      </w:r>
      <w:r w:rsidR="009D1F60" w:rsidRPr="005709C7">
        <w:rPr>
          <w:vertAlign w:val="superscript"/>
          <w:lang w:eastAsia="en-US"/>
        </w:rPr>
        <w:t>®</w:t>
      </w:r>
      <w:r w:rsidR="009D1F60" w:rsidRPr="009D1F60">
        <w:rPr>
          <w:lang w:eastAsia="en-US"/>
        </w:rPr>
        <w:t xml:space="preserve"> 018 PA</w:t>
      </w:r>
      <w:r w:rsidR="005B45B7" w:rsidRPr="009D1F60">
        <w:rPr>
          <w:lang w:eastAsia="en-US"/>
        </w:rPr>
        <w:t>/</w:t>
      </w:r>
      <w:r w:rsidR="009D1F60" w:rsidRPr="009D1F60">
        <w:rPr>
          <w:lang w:eastAsia="en-US"/>
        </w:rPr>
        <w:t>FRE 01/08/2020 – 1,8 %</w:t>
      </w:r>
      <w:r w:rsidR="005B45B7" w:rsidRPr="00867654">
        <w:rPr>
          <w:lang w:eastAsia="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060"/>
        <w:gridCol w:w="6287"/>
      </w:tblGrid>
      <w:tr w:rsidR="009D1F60" w:rsidRPr="00867654" w14:paraId="1FBAD867" w14:textId="77777777" w:rsidTr="009D1F60">
        <w:trPr>
          <w:tblHeader/>
        </w:trPr>
        <w:tc>
          <w:tcPr>
            <w:tcW w:w="1637" w:type="pct"/>
            <w:shd w:val="clear" w:color="auto" w:fill="auto"/>
          </w:tcPr>
          <w:p w14:paraId="07CD06D7" w14:textId="77777777" w:rsidR="009D1F60" w:rsidRPr="00867654" w:rsidRDefault="009D1F60" w:rsidP="00563E7A">
            <w:pPr>
              <w:pStyle w:val="RepTableHeader"/>
              <w:jc w:val="center"/>
              <w:rPr>
                <w:lang w:val="en-GB"/>
              </w:rPr>
            </w:pPr>
          </w:p>
        </w:tc>
        <w:tc>
          <w:tcPr>
            <w:tcW w:w="3363" w:type="pct"/>
            <w:shd w:val="clear" w:color="auto" w:fill="auto"/>
          </w:tcPr>
          <w:p w14:paraId="5F8C2D83" w14:textId="77777777" w:rsidR="009D1F60" w:rsidRPr="00867654" w:rsidRDefault="009D1F60" w:rsidP="007A7B22">
            <w:pPr>
              <w:pStyle w:val="RepTableHeader"/>
              <w:jc w:val="center"/>
              <w:rPr>
                <w:lang w:val="en-GB"/>
              </w:rPr>
            </w:pPr>
            <w:r>
              <w:rPr>
                <w:lang w:val="en-GB"/>
              </w:rPr>
              <w:t>Thiabendazole</w:t>
            </w:r>
          </w:p>
        </w:tc>
      </w:tr>
      <w:tr w:rsidR="009D1F60" w:rsidRPr="00867654" w14:paraId="583FEC7E" w14:textId="77777777" w:rsidTr="009D1F60">
        <w:tc>
          <w:tcPr>
            <w:tcW w:w="1637" w:type="pct"/>
            <w:shd w:val="clear" w:color="auto" w:fill="auto"/>
          </w:tcPr>
          <w:p w14:paraId="5E0CAAC7" w14:textId="77777777" w:rsidR="009D1F60" w:rsidRPr="00867654" w:rsidRDefault="009D1F60" w:rsidP="009D1F60">
            <w:pPr>
              <w:pStyle w:val="RepTableBold"/>
              <w:rPr>
                <w:lang w:val="en-GB"/>
              </w:rPr>
            </w:pPr>
            <w:r w:rsidRPr="00867654">
              <w:rPr>
                <w:lang w:val="en-GB"/>
              </w:rPr>
              <w:t>Author, year</w:t>
            </w:r>
            <w:r w:rsidRPr="00867654" w:rsidDel="00BE2AC3">
              <w:rPr>
                <w:lang w:val="en-GB"/>
              </w:rPr>
              <w:t xml:space="preserve"> </w:t>
            </w:r>
          </w:p>
        </w:tc>
        <w:tc>
          <w:tcPr>
            <w:tcW w:w="3363" w:type="pct"/>
            <w:shd w:val="clear" w:color="auto" w:fill="auto"/>
          </w:tcPr>
          <w:p w14:paraId="27007973" w14:textId="77777777" w:rsidR="009D1F60" w:rsidRPr="00867654" w:rsidRDefault="009D1F60" w:rsidP="005B45B7">
            <w:pPr>
              <w:pStyle w:val="RepTable"/>
            </w:pPr>
            <w:r w:rsidRPr="009D1F60">
              <w:t>K. Bajdor, S. Kowalska, 2022</w:t>
            </w:r>
          </w:p>
        </w:tc>
      </w:tr>
      <w:tr w:rsidR="009D1F60" w:rsidRPr="00867654" w14:paraId="121CEF2D" w14:textId="77777777" w:rsidTr="009D1F60">
        <w:tc>
          <w:tcPr>
            <w:tcW w:w="1637" w:type="pct"/>
            <w:shd w:val="clear" w:color="auto" w:fill="auto"/>
          </w:tcPr>
          <w:p w14:paraId="27609510" w14:textId="77777777" w:rsidR="009D1F60" w:rsidRPr="00867654" w:rsidRDefault="009D1F60" w:rsidP="00291CF1">
            <w:pPr>
              <w:pStyle w:val="RepTableBold"/>
              <w:rPr>
                <w:lang w:val="en-GB"/>
              </w:rPr>
            </w:pPr>
            <w:r w:rsidRPr="00867654">
              <w:rPr>
                <w:lang w:val="en-GB"/>
              </w:rPr>
              <w:t>Principle of method</w:t>
            </w:r>
          </w:p>
        </w:tc>
        <w:tc>
          <w:tcPr>
            <w:tcW w:w="3363" w:type="pct"/>
            <w:shd w:val="clear" w:color="auto" w:fill="auto"/>
          </w:tcPr>
          <w:p w14:paraId="3F4340E2" w14:textId="77777777" w:rsidR="009D1F60" w:rsidRPr="00867654" w:rsidRDefault="002575A6" w:rsidP="009D1F60">
            <w:pPr>
              <w:pStyle w:val="RepTable"/>
            </w:pPr>
            <w:r w:rsidRPr="002575A6">
              <w:t>The validated method of determination of active substance content was performed using high performance liquid chromatography (HPLC) with UV-VIS detector.</w:t>
            </w:r>
          </w:p>
        </w:tc>
      </w:tr>
      <w:tr w:rsidR="009D1F60" w:rsidRPr="00867654" w14:paraId="0A29DB2D" w14:textId="77777777" w:rsidTr="009D1F60">
        <w:tc>
          <w:tcPr>
            <w:tcW w:w="1637" w:type="pct"/>
            <w:shd w:val="clear" w:color="auto" w:fill="auto"/>
          </w:tcPr>
          <w:p w14:paraId="7B10595A" w14:textId="77777777" w:rsidR="009D1F60" w:rsidRPr="00867654" w:rsidRDefault="009D1F60" w:rsidP="00291CF1">
            <w:pPr>
              <w:pStyle w:val="RepTableBold"/>
              <w:rPr>
                <w:lang w:val="en-GB"/>
              </w:rPr>
            </w:pPr>
            <w:r w:rsidRPr="00867654">
              <w:rPr>
                <w:lang w:val="en-GB"/>
              </w:rPr>
              <w:t>Linearity</w:t>
            </w:r>
          </w:p>
          <w:p w14:paraId="3D40C0E4" w14:textId="77777777" w:rsidR="009D1F60" w:rsidRPr="00867654" w:rsidRDefault="009D1F60" w:rsidP="00291CF1">
            <w:pPr>
              <w:pStyle w:val="RepTableBold"/>
              <w:rPr>
                <w:lang w:val="en-GB"/>
              </w:rPr>
            </w:pPr>
            <w:r w:rsidRPr="00867654">
              <w:rPr>
                <w:lang w:val="en-GB"/>
              </w:rPr>
              <w:t>(linear between</w:t>
            </w:r>
          </w:p>
          <w:p w14:paraId="7834B395" w14:textId="77777777" w:rsidR="009D1F60" w:rsidRPr="00867654" w:rsidRDefault="009D1F60" w:rsidP="00291CF1">
            <w:pPr>
              <w:pStyle w:val="RepTableBold"/>
              <w:rPr>
                <w:lang w:val="en-GB"/>
              </w:rPr>
            </w:pPr>
            <w:r w:rsidRPr="00867654">
              <w:rPr>
                <w:lang w:val="en-GB"/>
              </w:rPr>
              <w:t>mg/L / % range of the declared content)</w:t>
            </w:r>
          </w:p>
          <w:p w14:paraId="18DA4348" w14:textId="77777777" w:rsidR="009D1F60" w:rsidRPr="00867654" w:rsidRDefault="009D1F60" w:rsidP="00291CF1">
            <w:pPr>
              <w:pStyle w:val="RepTableBold"/>
              <w:rPr>
                <w:lang w:val="en-GB"/>
              </w:rPr>
            </w:pPr>
            <w:r w:rsidRPr="00867654">
              <w:rPr>
                <w:lang w:val="en-GB"/>
              </w:rPr>
              <w:t>(correlation coefficient, expressed as r)</w:t>
            </w:r>
          </w:p>
        </w:tc>
        <w:tc>
          <w:tcPr>
            <w:tcW w:w="3363" w:type="pct"/>
            <w:shd w:val="clear" w:color="auto" w:fill="auto"/>
          </w:tcPr>
          <w:p w14:paraId="0853E711" w14:textId="77777777" w:rsidR="009D1F60" w:rsidRDefault="00604190" w:rsidP="005B45B7">
            <w:pPr>
              <w:pStyle w:val="RepTable"/>
            </w:pPr>
            <w:r w:rsidRPr="00604190">
              <w:t>The linearity of the detector response was assessed using five standards solutions of Thiabendazol in the concentration range from 0.0564 mg/ml to 0.1209 mg/ml.</w:t>
            </w:r>
          </w:p>
          <w:p w14:paraId="15D43CB6" w14:textId="77777777" w:rsidR="00604190" w:rsidRPr="00604190" w:rsidRDefault="00604190" w:rsidP="005B45B7">
            <w:pPr>
              <w:pStyle w:val="RepTable"/>
            </w:pPr>
            <w:r>
              <w:t>Correlation coefficient R</w:t>
            </w:r>
            <w:r>
              <w:rPr>
                <w:vertAlign w:val="superscript"/>
              </w:rPr>
              <w:t>2</w:t>
            </w:r>
            <w:r>
              <w:t xml:space="preserve"> = 0,996</w:t>
            </w:r>
          </w:p>
        </w:tc>
      </w:tr>
      <w:tr w:rsidR="009D1F60" w:rsidRPr="00867654" w14:paraId="6EE12910" w14:textId="77777777" w:rsidTr="009D1F60">
        <w:tc>
          <w:tcPr>
            <w:tcW w:w="1637" w:type="pct"/>
            <w:shd w:val="clear" w:color="auto" w:fill="auto"/>
          </w:tcPr>
          <w:p w14:paraId="02CA04A6" w14:textId="77777777" w:rsidR="009D1F60" w:rsidRPr="00867654" w:rsidRDefault="009D1F60" w:rsidP="00291CF1">
            <w:pPr>
              <w:pStyle w:val="RepTableBold"/>
              <w:rPr>
                <w:lang w:val="en-GB"/>
              </w:rPr>
            </w:pPr>
            <w:r w:rsidRPr="00867654">
              <w:rPr>
                <w:lang w:val="en-GB"/>
              </w:rPr>
              <w:t>Precision – Repeatability Mean</w:t>
            </w:r>
          </w:p>
          <w:p w14:paraId="1B2109BB" w14:textId="77777777" w:rsidR="009D1F60" w:rsidRPr="00867654" w:rsidRDefault="009D1F60" w:rsidP="00291CF1">
            <w:pPr>
              <w:pStyle w:val="RepTableBold"/>
              <w:rPr>
                <w:lang w:val="en-GB"/>
              </w:rPr>
            </w:pPr>
            <w:r w:rsidRPr="00867654">
              <w:rPr>
                <w:lang w:val="en-GB"/>
              </w:rPr>
              <w:t>(%RSD)</w:t>
            </w:r>
          </w:p>
        </w:tc>
        <w:tc>
          <w:tcPr>
            <w:tcW w:w="3363" w:type="pct"/>
            <w:shd w:val="clear" w:color="auto" w:fill="auto"/>
          </w:tcPr>
          <w:p w14:paraId="5D7F11F7" w14:textId="77777777" w:rsidR="009D1F60" w:rsidRPr="00867654" w:rsidRDefault="00BE5F2F" w:rsidP="00BE5F2F">
            <w:pPr>
              <w:pStyle w:val="RepTable"/>
            </w:pPr>
            <w:r w:rsidRPr="00BE5F2F">
              <w:t xml:space="preserve">The content of Thiabendazol in the </w:t>
            </w:r>
            <w:r w:rsidRPr="00BE5F2F">
              <w:rPr>
                <w:b/>
              </w:rPr>
              <w:t>FRE 01/08/2020- 1,8%</w:t>
            </w:r>
            <w:r w:rsidRPr="00BE5F2F">
              <w:t xml:space="preserve"> preparation was determined by analysis of six - about 6 mg/ml of the specimen solutions</w:t>
            </w:r>
            <w:r>
              <w:t>. Average content was 1,94 %. Acceptable relative standard deviation for analyte in preparation at concentration 1.94% is RSDr ≤ 2.43%. The obtained result 1.16% is acceptable.</w:t>
            </w:r>
          </w:p>
        </w:tc>
      </w:tr>
      <w:tr w:rsidR="009D1F60" w:rsidRPr="00867654" w14:paraId="748B7EF6" w14:textId="77777777" w:rsidTr="009D1F60">
        <w:tc>
          <w:tcPr>
            <w:tcW w:w="1637" w:type="pct"/>
            <w:shd w:val="clear" w:color="auto" w:fill="auto"/>
          </w:tcPr>
          <w:p w14:paraId="4EF14013" w14:textId="77777777" w:rsidR="009D1F60" w:rsidRPr="00867654" w:rsidRDefault="009D1F60" w:rsidP="00291CF1">
            <w:pPr>
              <w:pStyle w:val="RepTableBold"/>
              <w:rPr>
                <w:lang w:val="en-GB"/>
              </w:rPr>
            </w:pPr>
            <w:r w:rsidRPr="00867654">
              <w:rPr>
                <w:lang w:val="en-GB"/>
              </w:rPr>
              <w:t xml:space="preserve">Accuracy </w:t>
            </w:r>
          </w:p>
          <w:p w14:paraId="1833FD16" w14:textId="77777777" w:rsidR="009D1F60" w:rsidRPr="00867654" w:rsidRDefault="009D1F60" w:rsidP="00291CF1">
            <w:pPr>
              <w:pStyle w:val="RepTableBold"/>
              <w:rPr>
                <w:lang w:val="en-GB"/>
              </w:rPr>
            </w:pPr>
            <w:r w:rsidRPr="00867654">
              <w:rPr>
                <w:lang w:val="en-GB"/>
              </w:rPr>
              <w:t>(% Recovery)</w:t>
            </w:r>
          </w:p>
        </w:tc>
        <w:tc>
          <w:tcPr>
            <w:tcW w:w="3363" w:type="pct"/>
            <w:shd w:val="clear" w:color="auto" w:fill="auto"/>
          </w:tcPr>
          <w:p w14:paraId="1D80E2DA" w14:textId="3FE1A1B5" w:rsidR="009D1F60" w:rsidRPr="00867654" w:rsidRDefault="008E10AE" w:rsidP="008E10AE">
            <w:pPr>
              <w:pStyle w:val="RepTable"/>
              <w:jc w:val="both"/>
            </w:pPr>
            <w:r>
              <w:t>Recovery of the method for determination of Thiabendazol</w:t>
            </w:r>
            <w:r w:rsidR="00A407DB">
              <w:t>e</w:t>
            </w:r>
            <w:r>
              <w:t xml:space="preserve"> content in        FRE 01/08/2020- 1,8% preparation was assessed by total recovery. To twelve 5 ml flasks 1 ml placebo solution in methanol (concentration 30.357 mg/ml) was added. To six of them 0.50 ml (level I; concentration of Thiabendazol standard solution – 0.806 mg/ml) and to other six 0.70 ml (level II; concentration of Thiabendazol standard solution – 0.6045 mg/ml of Thiabendazol standard solution were added. Methanol was added up to the nominal volume and the mixture was put into an ultrasonic bath (5 min, t </w:t>
            </w:r>
            <w:r w:rsidRPr="008E10AE">
              <w:t>= 25 °C). Solutions were passed through syringe filters and analyzed</w:t>
            </w:r>
            <w:r>
              <w:t xml:space="preserve">. </w:t>
            </w:r>
            <w:r w:rsidRPr="008E10AE">
              <w:t>The result of 102.28% fulfils the acceptance criterion (90 – 110%).</w:t>
            </w:r>
          </w:p>
        </w:tc>
      </w:tr>
      <w:tr w:rsidR="009D1F60" w:rsidRPr="00867654" w14:paraId="2DFB47FE" w14:textId="77777777" w:rsidTr="009D1F60">
        <w:tc>
          <w:tcPr>
            <w:tcW w:w="1637" w:type="pct"/>
            <w:shd w:val="clear" w:color="auto" w:fill="auto"/>
          </w:tcPr>
          <w:p w14:paraId="2692A54B" w14:textId="77777777" w:rsidR="009D1F60" w:rsidRPr="00867654" w:rsidRDefault="009D1F60" w:rsidP="00291CF1">
            <w:pPr>
              <w:pStyle w:val="RepTableBold"/>
              <w:rPr>
                <w:lang w:val="en-GB"/>
              </w:rPr>
            </w:pPr>
            <w:r w:rsidRPr="00867654">
              <w:rPr>
                <w:lang w:val="en-GB"/>
              </w:rPr>
              <w:t>Interference/ Specificity</w:t>
            </w:r>
          </w:p>
        </w:tc>
        <w:tc>
          <w:tcPr>
            <w:tcW w:w="3363" w:type="pct"/>
            <w:shd w:val="clear" w:color="auto" w:fill="auto"/>
          </w:tcPr>
          <w:p w14:paraId="62DC06BC" w14:textId="77777777" w:rsidR="009D1F60" w:rsidRPr="00867654" w:rsidRDefault="009F5E46" w:rsidP="009F5E46">
            <w:pPr>
              <w:pStyle w:val="RepTable"/>
              <w:jc w:val="both"/>
            </w:pPr>
            <w:r w:rsidRPr="009F5E46">
              <w:t>To prove specificity of the developed method (chromatographic conditions are in the point 3.2), chromatograms of: solvent (methanol), placebo solution, standard solution and specimen FRE 01/08/2020 – 1,8% solution were performed and superimposed. There are no other peaks that could interfere with peak of Thiabendazol under the specified chromatographic conditions.</w:t>
            </w:r>
          </w:p>
        </w:tc>
      </w:tr>
      <w:tr w:rsidR="009D1F60" w:rsidRPr="00867654" w14:paraId="03A89E05" w14:textId="77777777" w:rsidTr="009D1F60">
        <w:tc>
          <w:tcPr>
            <w:tcW w:w="1637" w:type="pct"/>
            <w:shd w:val="clear" w:color="auto" w:fill="auto"/>
          </w:tcPr>
          <w:p w14:paraId="1C05B21E" w14:textId="77777777" w:rsidR="009D1F60" w:rsidRPr="00867654" w:rsidRDefault="009D1F60" w:rsidP="00291CF1">
            <w:pPr>
              <w:pStyle w:val="RepTableBold"/>
              <w:rPr>
                <w:lang w:val="en-GB"/>
              </w:rPr>
            </w:pPr>
            <w:r w:rsidRPr="00867654">
              <w:rPr>
                <w:lang w:val="en-GB"/>
              </w:rPr>
              <w:lastRenderedPageBreak/>
              <w:t>Comment</w:t>
            </w:r>
          </w:p>
        </w:tc>
        <w:tc>
          <w:tcPr>
            <w:tcW w:w="3363" w:type="pct"/>
            <w:shd w:val="clear" w:color="auto" w:fill="auto"/>
          </w:tcPr>
          <w:p w14:paraId="218EF062" w14:textId="77777777" w:rsidR="009D1F60" w:rsidRPr="00867654" w:rsidRDefault="009F5E46" w:rsidP="005B45B7">
            <w:pPr>
              <w:pStyle w:val="RepTable"/>
            </w:pPr>
            <w:r>
              <w:t>-</w:t>
            </w:r>
          </w:p>
        </w:tc>
      </w:tr>
    </w:tbl>
    <w:p w14:paraId="76C2E50E" w14:textId="77777777" w:rsidR="00B959C0" w:rsidRPr="00867654" w:rsidRDefault="005B45B7" w:rsidP="00291CF1">
      <w:pPr>
        <w:pStyle w:val="RepNewPart"/>
      </w:pPr>
      <w:r w:rsidRPr="00867654">
        <w:t>Conclusion</w:t>
      </w:r>
    </w:p>
    <w:p w14:paraId="2DDA2F9D" w14:textId="60BE8A52" w:rsidR="0000107F" w:rsidRPr="0000107F" w:rsidRDefault="005A7100" w:rsidP="0000107F">
      <w:pPr>
        <w:pStyle w:val="RepStandard"/>
      </w:pPr>
      <w:r w:rsidRPr="005A7100">
        <w:t>The method for determination of Thiabendazol</w:t>
      </w:r>
      <w:r w:rsidR="00180F53">
        <w:t>e</w:t>
      </w:r>
      <w:r w:rsidRPr="005A7100">
        <w:t xml:space="preserve"> content in </w:t>
      </w:r>
      <w:r w:rsidRPr="005A7100">
        <w:rPr>
          <w:b/>
        </w:rPr>
        <w:t>FRE 01/08/2020 – 1,8%</w:t>
      </w:r>
      <w:r w:rsidRPr="005A7100">
        <w:t xml:space="preserve"> preparation was </w:t>
      </w:r>
      <w:r>
        <w:t xml:space="preserve">    </w:t>
      </w:r>
      <w:r w:rsidRPr="005A7100">
        <w:t xml:space="preserve">developed and validated in Analytical Research Laboratory of the Łukasiewicz Research Network </w:t>
      </w:r>
      <w:r>
        <w:t xml:space="preserve"> </w:t>
      </w:r>
      <w:r w:rsidRPr="005A7100">
        <w:t>– Institute of Industrial Organic Chemistry (Ł-IPO) in Warsaw according to EU requirements described in SANCO/3030/99 rev.5, 22 March 2019 guideline</w:t>
      </w:r>
      <w:r>
        <w:t xml:space="preserve">. </w:t>
      </w:r>
      <w:r w:rsidRPr="005A7100">
        <w:t>The study was performed in accordance with the study plan and procedures. The aim of the study indicated in the study plan has been reached</w:t>
      </w:r>
      <w:r>
        <w:t>.</w:t>
      </w:r>
    </w:p>
    <w:p w14:paraId="266178AC" w14:textId="77777777" w:rsidR="00B959C0" w:rsidRPr="00867654" w:rsidRDefault="00B959C0" w:rsidP="00291CF1">
      <w:pPr>
        <w:pStyle w:val="Nagwek4"/>
        <w:rPr>
          <w:lang w:val="en-GB"/>
        </w:rPr>
      </w:pPr>
      <w:bookmarkStart w:id="70" w:name="_Toc402773978"/>
      <w:bookmarkStart w:id="71" w:name="_Toc404926226"/>
      <w:bookmarkStart w:id="72" w:name="_Toc413255481"/>
      <w:bookmarkStart w:id="73" w:name="_Toc413320842"/>
      <w:bookmarkStart w:id="74" w:name="_Toc413324324"/>
      <w:bookmarkStart w:id="75" w:name="_Toc413324501"/>
      <w:bookmarkStart w:id="76" w:name="_Toc413920078"/>
      <w:bookmarkStart w:id="77" w:name="_Toc413923798"/>
      <w:bookmarkStart w:id="78" w:name="_Toc413933786"/>
      <w:bookmarkStart w:id="79" w:name="_Toc414363694"/>
      <w:bookmarkStart w:id="80" w:name="_Toc414461218"/>
      <w:bookmarkStart w:id="81" w:name="_Toc415062026"/>
      <w:bookmarkStart w:id="82" w:name="_Toc155179592"/>
      <w:r w:rsidRPr="00867654">
        <w:rPr>
          <w:lang w:val="en-GB"/>
        </w:rPr>
        <w:t>Description of analytical methods for the determination of relevant impurities (KCP 5.1.1)</w:t>
      </w:r>
      <w:bookmarkEnd w:id="70"/>
      <w:bookmarkEnd w:id="71"/>
      <w:bookmarkEnd w:id="72"/>
      <w:bookmarkEnd w:id="73"/>
      <w:bookmarkEnd w:id="74"/>
      <w:bookmarkEnd w:id="75"/>
      <w:bookmarkEnd w:id="76"/>
      <w:bookmarkEnd w:id="77"/>
      <w:bookmarkEnd w:id="78"/>
      <w:bookmarkEnd w:id="79"/>
      <w:bookmarkEnd w:id="80"/>
      <w:bookmarkEnd w:id="81"/>
      <w:bookmarkEnd w:id="82"/>
      <w:r w:rsidRPr="00867654">
        <w:rPr>
          <w:lang w:val="en-GB"/>
        </w:rPr>
        <w:t xml:space="preserve"> </w:t>
      </w:r>
    </w:p>
    <w:p w14:paraId="045F21C6" w14:textId="77777777" w:rsidR="00B959C0" w:rsidRPr="00867654" w:rsidRDefault="002A7A30" w:rsidP="00291CF1">
      <w:pPr>
        <w:pStyle w:val="RepStandard"/>
      </w:pPr>
      <w:r>
        <w:t xml:space="preserve">Not relevant - </w:t>
      </w:r>
      <w:r w:rsidRPr="002A7A30">
        <w:t>the plant protection product FUNABEN</w:t>
      </w:r>
      <w:r w:rsidRPr="002A7A30">
        <w:rPr>
          <w:vertAlign w:val="superscript"/>
        </w:rPr>
        <w:t>®</w:t>
      </w:r>
      <w:r w:rsidRPr="002A7A30">
        <w:t xml:space="preserve"> 018 PA and the active substance Thiabendazole do not contain significant impurities from the toxicological and ecotoxicological point of view.</w:t>
      </w:r>
      <w:r>
        <w:t xml:space="preserve"> </w:t>
      </w:r>
    </w:p>
    <w:p w14:paraId="509F60C0" w14:textId="77777777" w:rsidR="00A76821" w:rsidRPr="00867654" w:rsidRDefault="00A76821" w:rsidP="00291CF1">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2"/>
      </w:tblGrid>
      <w:tr w:rsidR="00A76821" w:rsidRPr="00867654" w14:paraId="327D7565" w14:textId="77777777" w:rsidTr="00BC49EA">
        <w:trPr>
          <w:trHeight w:val="422"/>
        </w:trPr>
        <w:tc>
          <w:tcPr>
            <w:tcW w:w="1094" w:type="pct"/>
            <w:shd w:val="clear" w:color="auto" w:fill="D9D9D9" w:themeFill="background1" w:themeFillShade="D9"/>
          </w:tcPr>
          <w:p w14:paraId="0D4F8BF5" w14:textId="77777777" w:rsidR="00A76821" w:rsidRPr="00867654" w:rsidRDefault="00A76821" w:rsidP="00291CF1">
            <w:pPr>
              <w:pStyle w:val="RepStandard"/>
              <w:rPr>
                <w:rFonts w:eastAsia="Batang"/>
              </w:rPr>
            </w:pPr>
            <w:r w:rsidRPr="00867654">
              <w:t xml:space="preserve">Comments of </w:t>
            </w:r>
            <w:proofErr w:type="spellStart"/>
            <w:r w:rsidRPr="00867654">
              <w:t>zRMS</w:t>
            </w:r>
            <w:proofErr w:type="spellEnd"/>
            <w:r w:rsidRPr="00867654">
              <w:t>:</w:t>
            </w:r>
          </w:p>
        </w:tc>
        <w:tc>
          <w:tcPr>
            <w:tcW w:w="3906" w:type="pct"/>
            <w:shd w:val="clear" w:color="auto" w:fill="D9D9D9" w:themeFill="background1" w:themeFillShade="D9"/>
          </w:tcPr>
          <w:p w14:paraId="3FB8E030" w14:textId="2515D529" w:rsidR="00A76821" w:rsidRPr="00867654" w:rsidRDefault="00BC49EA" w:rsidP="00291CF1">
            <w:pPr>
              <w:pStyle w:val="RepStandard"/>
              <w:rPr>
                <w:rFonts w:eastAsia="Batang"/>
                <w:highlight w:val="yellow"/>
              </w:rPr>
            </w:pPr>
            <w:r w:rsidRPr="00FF5BB1">
              <w:t>Not applicable</w:t>
            </w:r>
          </w:p>
        </w:tc>
      </w:tr>
    </w:tbl>
    <w:p w14:paraId="269C09DC" w14:textId="77777777" w:rsidR="00B959C0" w:rsidRPr="00867654" w:rsidRDefault="00B959C0" w:rsidP="00291CF1">
      <w:pPr>
        <w:pStyle w:val="Nagwek4"/>
        <w:rPr>
          <w:lang w:val="en-GB"/>
        </w:rPr>
      </w:pPr>
      <w:bookmarkStart w:id="83" w:name="_Toc402773979"/>
      <w:bookmarkStart w:id="84" w:name="_Toc404926227"/>
      <w:bookmarkStart w:id="85" w:name="_Toc413255482"/>
      <w:bookmarkStart w:id="86" w:name="_Toc413320843"/>
      <w:bookmarkStart w:id="87" w:name="_Toc413324325"/>
      <w:bookmarkStart w:id="88" w:name="_Toc413324502"/>
      <w:bookmarkStart w:id="89" w:name="_Toc413920079"/>
      <w:bookmarkStart w:id="90" w:name="_Toc413923799"/>
      <w:bookmarkStart w:id="91" w:name="_Toc413933787"/>
      <w:bookmarkStart w:id="92" w:name="_Toc414363695"/>
      <w:bookmarkStart w:id="93" w:name="_Toc414461219"/>
      <w:bookmarkStart w:id="94" w:name="_Toc415062027"/>
      <w:bookmarkStart w:id="95" w:name="_Toc155179593"/>
      <w:r w:rsidRPr="00867654">
        <w:rPr>
          <w:lang w:val="en-GB"/>
        </w:rPr>
        <w:t>Description of analytical methods for the determination of formulants (KCP 5.1.1)</w:t>
      </w:r>
      <w:bookmarkEnd w:id="83"/>
      <w:bookmarkEnd w:id="84"/>
      <w:bookmarkEnd w:id="85"/>
      <w:bookmarkEnd w:id="86"/>
      <w:bookmarkEnd w:id="87"/>
      <w:bookmarkEnd w:id="88"/>
      <w:bookmarkEnd w:id="89"/>
      <w:bookmarkEnd w:id="90"/>
      <w:bookmarkEnd w:id="91"/>
      <w:bookmarkEnd w:id="92"/>
      <w:bookmarkEnd w:id="93"/>
      <w:bookmarkEnd w:id="94"/>
      <w:bookmarkEnd w:id="95"/>
      <w:r w:rsidRPr="00867654">
        <w:rPr>
          <w:lang w:val="en-GB"/>
        </w:rPr>
        <w:t xml:space="preserve"> </w:t>
      </w:r>
    </w:p>
    <w:p w14:paraId="4B33175C" w14:textId="77777777" w:rsidR="0041109C" w:rsidRPr="0041109C" w:rsidRDefault="0041109C" w:rsidP="0041109C">
      <w:pPr>
        <w:pStyle w:val="RepStandard"/>
      </w:pPr>
      <w:r>
        <w:t>Not relevant.</w:t>
      </w:r>
    </w:p>
    <w:p w14:paraId="0214077B" w14:textId="77777777" w:rsidR="00B959C0" w:rsidRPr="00867654" w:rsidRDefault="00B959C0" w:rsidP="00291CF1">
      <w:pPr>
        <w:pStyle w:val="Nagwek4"/>
        <w:rPr>
          <w:lang w:val="en-GB"/>
        </w:rPr>
      </w:pPr>
      <w:bookmarkStart w:id="96" w:name="_Toc110674028"/>
      <w:bookmarkStart w:id="97" w:name="_Toc235957060"/>
      <w:bookmarkStart w:id="98" w:name="_Toc240606978"/>
      <w:bookmarkStart w:id="99" w:name="_Toc402773980"/>
      <w:bookmarkStart w:id="100" w:name="_Toc404926228"/>
      <w:bookmarkStart w:id="101" w:name="_Toc413255483"/>
      <w:bookmarkStart w:id="102" w:name="_Toc413320844"/>
      <w:bookmarkStart w:id="103" w:name="_Ref413321917"/>
      <w:bookmarkStart w:id="104" w:name="_Toc413324326"/>
      <w:bookmarkStart w:id="105" w:name="_Toc413324503"/>
      <w:bookmarkStart w:id="106" w:name="_Toc413920080"/>
      <w:bookmarkStart w:id="107" w:name="_Toc413923800"/>
      <w:bookmarkStart w:id="108" w:name="_Toc413933788"/>
      <w:bookmarkStart w:id="109" w:name="_Toc414363696"/>
      <w:bookmarkStart w:id="110" w:name="_Toc414461220"/>
      <w:bookmarkStart w:id="111" w:name="_Toc415062028"/>
      <w:bookmarkStart w:id="112" w:name="_Toc155179594"/>
      <w:r w:rsidRPr="00867654">
        <w:rPr>
          <w:lang w:val="en-GB"/>
        </w:rPr>
        <w:t>Applicability of existing CIPAC methods</w:t>
      </w:r>
      <w:bookmarkEnd w:id="96"/>
      <w:bookmarkEnd w:id="97"/>
      <w:bookmarkEnd w:id="98"/>
      <w:r w:rsidRPr="00867654">
        <w:rPr>
          <w:lang w:val="en-GB"/>
        </w:rPr>
        <w:t xml:space="preserve">  (KCP 5.1.1)</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867654">
        <w:rPr>
          <w:lang w:val="en-GB"/>
        </w:rPr>
        <w:t xml:space="preserve"> </w:t>
      </w:r>
    </w:p>
    <w:p w14:paraId="556FB21B" w14:textId="77777777" w:rsidR="0041109C" w:rsidRDefault="0041109C" w:rsidP="00EC6EA3">
      <w:pPr>
        <w:pStyle w:val="RepStandard"/>
      </w:pPr>
      <w:bookmarkStart w:id="113" w:name="_Toc110674030"/>
    </w:p>
    <w:p w14:paraId="39108709" w14:textId="77777777" w:rsidR="00EC6EA3" w:rsidRPr="00EC6EA3" w:rsidRDefault="0041109C" w:rsidP="00EC6EA3">
      <w:pPr>
        <w:pStyle w:val="RepStandard"/>
      </w:pPr>
      <w:r>
        <w:t>Not available for this kind of preparation.</w:t>
      </w:r>
    </w:p>
    <w:p w14:paraId="4A192ADA" w14:textId="77777777" w:rsidR="00B959C0" w:rsidRPr="00867654" w:rsidRDefault="00B959C0" w:rsidP="00291CF1">
      <w:pPr>
        <w:pStyle w:val="Nagwek3"/>
      </w:pPr>
      <w:bookmarkStart w:id="114" w:name="_Toc404926229"/>
      <w:bookmarkStart w:id="115" w:name="_Toc413255484"/>
      <w:bookmarkStart w:id="116" w:name="_Toc413320845"/>
      <w:bookmarkStart w:id="117" w:name="_Toc413324327"/>
      <w:bookmarkStart w:id="118" w:name="_Toc413324504"/>
      <w:bookmarkStart w:id="119" w:name="_Toc413920081"/>
      <w:bookmarkStart w:id="120" w:name="_Toc413923801"/>
      <w:bookmarkStart w:id="121" w:name="_Toc413933789"/>
      <w:bookmarkStart w:id="122" w:name="_Toc414363697"/>
      <w:bookmarkStart w:id="123" w:name="_Toc414461221"/>
      <w:bookmarkStart w:id="124" w:name="_Toc415062029"/>
      <w:bookmarkStart w:id="125" w:name="_Toc155179595"/>
      <w:r w:rsidRPr="00867654">
        <w:t>Methods for the determination of residues (KCP 5.1.2)</w:t>
      </w:r>
      <w:bookmarkEnd w:id="114"/>
      <w:bookmarkEnd w:id="115"/>
      <w:bookmarkEnd w:id="116"/>
      <w:bookmarkEnd w:id="117"/>
      <w:bookmarkEnd w:id="118"/>
      <w:bookmarkEnd w:id="119"/>
      <w:bookmarkEnd w:id="120"/>
      <w:bookmarkEnd w:id="121"/>
      <w:bookmarkEnd w:id="122"/>
      <w:bookmarkEnd w:id="123"/>
      <w:bookmarkEnd w:id="124"/>
      <w:bookmarkEnd w:id="125"/>
      <w:r w:rsidRPr="00867654">
        <w:t xml:space="preserve"> </w:t>
      </w:r>
    </w:p>
    <w:p w14:paraId="428DCB15" w14:textId="77777777" w:rsidR="00B959C0" w:rsidRPr="00867654" w:rsidRDefault="00B959C0" w:rsidP="00291CF1">
      <w:pPr>
        <w:pStyle w:val="RepStandard"/>
      </w:pPr>
      <w:r w:rsidRPr="00867654">
        <w:t xml:space="preserve">An overview on the acceptable methods and possible data gaps for analysis of residues of </w:t>
      </w:r>
      <w:r w:rsidR="00F8259E">
        <w:t>Thiabendazole</w:t>
      </w:r>
      <w:r w:rsidRPr="00867654">
        <w:t xml:space="preserve"> for the generation of pre-</w:t>
      </w:r>
      <w:r w:rsidR="007F53E2">
        <w:t>authorization</w:t>
      </w:r>
      <w:r w:rsidRPr="00867654">
        <w:t xml:space="preserve"> data is given in the following table. </w:t>
      </w:r>
    </w:p>
    <w:p w14:paraId="54B4AEF5" w14:textId="77777777" w:rsidR="00A76821" w:rsidRPr="00867654" w:rsidRDefault="004943BA" w:rsidP="00291CF1">
      <w:pPr>
        <w:pStyle w:val="RepLabel"/>
        <w:rPr>
          <w:lang w:eastAsia="en-US"/>
        </w:rPr>
      </w:pPr>
      <w:bookmarkStart w:id="126" w:name="_Ref413322137"/>
      <w:r w:rsidRPr="00867654">
        <w:rPr>
          <w:lang w:eastAsia="en-US"/>
        </w:rPr>
        <w:t>Table </w:t>
      </w:r>
      <w:r w:rsidR="009E202C" w:rsidRPr="00867654">
        <w:rPr>
          <w:lang w:eastAsia="en-US"/>
        </w:rPr>
        <w:fldChar w:fldCharType="begin"/>
      </w:r>
      <w:r w:rsidR="009E202C" w:rsidRPr="00867654">
        <w:rPr>
          <w:lang w:eastAsia="en-US"/>
        </w:rPr>
        <w:instrText xml:space="preserve"> STYLEREF 2 \s </w:instrText>
      </w:r>
      <w:r w:rsidR="009E202C" w:rsidRPr="00867654">
        <w:rPr>
          <w:lang w:eastAsia="en-US"/>
        </w:rPr>
        <w:fldChar w:fldCharType="separate"/>
      </w:r>
      <w:r w:rsidR="006E2BF5">
        <w:rPr>
          <w:noProof/>
          <w:lang w:eastAsia="en-US"/>
        </w:rPr>
        <w:t>5.2</w:t>
      </w:r>
      <w:r w:rsidR="009E202C" w:rsidRPr="00867654">
        <w:rPr>
          <w:lang w:eastAsia="en-US"/>
        </w:rPr>
        <w:fldChar w:fldCharType="end"/>
      </w:r>
      <w:r w:rsidR="009E202C" w:rsidRPr="00867654">
        <w:rPr>
          <w:lang w:eastAsia="en-US"/>
        </w:rPr>
        <w:noBreakHyphen/>
      </w:r>
      <w:r w:rsidR="009E202C" w:rsidRPr="00867654">
        <w:rPr>
          <w:lang w:eastAsia="en-US"/>
        </w:rPr>
        <w:fldChar w:fldCharType="begin"/>
      </w:r>
      <w:r w:rsidR="009E202C" w:rsidRPr="00867654">
        <w:rPr>
          <w:lang w:eastAsia="en-US"/>
        </w:rPr>
        <w:instrText xml:space="preserve"> SEQ Table \* ARABIC \s 2 </w:instrText>
      </w:r>
      <w:r w:rsidR="009E202C" w:rsidRPr="00867654">
        <w:rPr>
          <w:lang w:eastAsia="en-US"/>
        </w:rPr>
        <w:fldChar w:fldCharType="separate"/>
      </w:r>
      <w:r w:rsidR="002A7A30">
        <w:rPr>
          <w:noProof/>
          <w:lang w:eastAsia="en-US"/>
        </w:rPr>
        <w:t>2</w:t>
      </w:r>
      <w:r w:rsidR="009E202C" w:rsidRPr="00867654">
        <w:rPr>
          <w:lang w:eastAsia="en-US"/>
        </w:rPr>
        <w:fldChar w:fldCharType="end"/>
      </w:r>
      <w:bookmarkEnd w:id="126"/>
      <w:r w:rsidR="00A76821" w:rsidRPr="00867654">
        <w:rPr>
          <w:lang w:eastAsia="en-US"/>
        </w:rPr>
        <w:t>:</w:t>
      </w:r>
      <w:r w:rsidR="00A76821" w:rsidRPr="00867654">
        <w:rPr>
          <w:lang w:eastAsia="en-US"/>
        </w:rPr>
        <w:tab/>
      </w:r>
      <w:r w:rsidR="00A76821" w:rsidRPr="00867654">
        <w:rPr>
          <w:bCs w:val="0"/>
          <w:lang w:eastAsia="en-US"/>
        </w:rPr>
        <w:t>Validated methods for the generation of pre-</w:t>
      </w:r>
      <w:r w:rsidR="007F53E2">
        <w:rPr>
          <w:bCs w:val="0"/>
          <w:lang w:eastAsia="en-US"/>
        </w:rPr>
        <w:t>authorization</w:t>
      </w:r>
      <w:r w:rsidR="00A76821" w:rsidRPr="00867654">
        <w:rPr>
          <w:bCs w:val="0"/>
          <w:lang w:eastAsia="en-US"/>
        </w:rPr>
        <w:t xml:space="preserve"> data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78"/>
        <w:gridCol w:w="1559"/>
        <w:gridCol w:w="1503"/>
        <w:gridCol w:w="1873"/>
        <w:gridCol w:w="2834"/>
      </w:tblGrid>
      <w:tr w:rsidR="00B959C0" w:rsidRPr="00867654" w14:paraId="10F511BA" w14:textId="77777777" w:rsidTr="00A3488C">
        <w:trPr>
          <w:tblHeader/>
        </w:trPr>
        <w:tc>
          <w:tcPr>
            <w:tcW w:w="5000" w:type="pct"/>
            <w:gridSpan w:val="5"/>
            <w:shd w:val="clear" w:color="auto" w:fill="auto"/>
          </w:tcPr>
          <w:p w14:paraId="32A8CE0A" w14:textId="77777777" w:rsidR="00B959C0" w:rsidRPr="00867654" w:rsidRDefault="00B959C0" w:rsidP="00E143FA">
            <w:pPr>
              <w:pStyle w:val="RepTableHeader"/>
              <w:jc w:val="center"/>
              <w:rPr>
                <w:lang w:val="en-GB"/>
              </w:rPr>
            </w:pPr>
            <w:r w:rsidRPr="00867654">
              <w:rPr>
                <w:lang w:val="en-GB"/>
              </w:rPr>
              <w:t xml:space="preserve">Component of residue definition: </w:t>
            </w:r>
            <w:r w:rsidR="00E143FA">
              <w:rPr>
                <w:lang w:val="en-GB"/>
              </w:rPr>
              <w:t>Thiabendazole</w:t>
            </w:r>
          </w:p>
        </w:tc>
      </w:tr>
      <w:tr w:rsidR="00B959C0" w:rsidRPr="00867654" w14:paraId="21308F11" w14:textId="77777777" w:rsidTr="00A3488C">
        <w:trPr>
          <w:tblHeader/>
        </w:trPr>
        <w:tc>
          <w:tcPr>
            <w:tcW w:w="844" w:type="pct"/>
            <w:shd w:val="clear" w:color="auto" w:fill="auto"/>
            <w:vAlign w:val="center"/>
          </w:tcPr>
          <w:p w14:paraId="24B5D9F9" w14:textId="77777777" w:rsidR="00B959C0" w:rsidRPr="00867654" w:rsidRDefault="00B959C0" w:rsidP="00563E7A">
            <w:pPr>
              <w:pStyle w:val="RepTableHeader"/>
              <w:jc w:val="center"/>
              <w:rPr>
                <w:lang w:val="en-GB"/>
              </w:rPr>
            </w:pPr>
            <w:r w:rsidRPr="00867654">
              <w:rPr>
                <w:lang w:val="en-GB"/>
              </w:rPr>
              <w:t>Matrix type</w:t>
            </w:r>
          </w:p>
        </w:tc>
        <w:tc>
          <w:tcPr>
            <w:tcW w:w="834" w:type="pct"/>
            <w:shd w:val="clear" w:color="auto" w:fill="auto"/>
            <w:vAlign w:val="center"/>
          </w:tcPr>
          <w:p w14:paraId="6F77F148" w14:textId="77777777" w:rsidR="00B959C0" w:rsidRPr="00867654" w:rsidRDefault="00B959C0" w:rsidP="00563E7A">
            <w:pPr>
              <w:pStyle w:val="RepTableHeader"/>
              <w:jc w:val="center"/>
              <w:rPr>
                <w:lang w:val="en-GB"/>
              </w:rPr>
            </w:pPr>
            <w:r w:rsidRPr="00867654">
              <w:rPr>
                <w:lang w:val="en-GB"/>
              </w:rPr>
              <w:t>Method type</w:t>
            </w:r>
          </w:p>
        </w:tc>
        <w:tc>
          <w:tcPr>
            <w:tcW w:w="804" w:type="pct"/>
            <w:shd w:val="clear" w:color="auto" w:fill="auto"/>
            <w:vAlign w:val="center"/>
          </w:tcPr>
          <w:p w14:paraId="67705077" w14:textId="77777777" w:rsidR="00B959C0" w:rsidRPr="00867654" w:rsidRDefault="00B959C0" w:rsidP="00563E7A">
            <w:pPr>
              <w:pStyle w:val="RepTableHeader"/>
              <w:jc w:val="center"/>
              <w:rPr>
                <w:lang w:val="en-GB"/>
              </w:rPr>
            </w:pPr>
            <w:r w:rsidRPr="00867654">
              <w:rPr>
                <w:lang w:val="en-GB"/>
              </w:rPr>
              <w:t>Method LOQ</w:t>
            </w:r>
          </w:p>
        </w:tc>
        <w:tc>
          <w:tcPr>
            <w:tcW w:w="1002" w:type="pct"/>
            <w:shd w:val="clear" w:color="auto" w:fill="auto"/>
            <w:vAlign w:val="center"/>
          </w:tcPr>
          <w:p w14:paraId="5ACBC211" w14:textId="77777777" w:rsidR="00B959C0" w:rsidRPr="00867654" w:rsidRDefault="00B959C0" w:rsidP="00563E7A">
            <w:pPr>
              <w:pStyle w:val="RepTableHeader"/>
              <w:jc w:val="center"/>
              <w:rPr>
                <w:lang w:val="en-GB"/>
              </w:rPr>
            </w:pPr>
            <w:r w:rsidRPr="00867654">
              <w:rPr>
                <w:lang w:val="en-GB"/>
              </w:rPr>
              <w:t xml:space="preserve">Principle of method </w:t>
            </w:r>
          </w:p>
          <w:p w14:paraId="55E0E209" w14:textId="77777777" w:rsidR="00B959C0" w:rsidRPr="00867654" w:rsidRDefault="00B959C0" w:rsidP="00563E7A">
            <w:pPr>
              <w:pStyle w:val="RepTableHeader"/>
              <w:jc w:val="center"/>
              <w:rPr>
                <w:lang w:val="en-GB"/>
              </w:rPr>
            </w:pPr>
            <w:r w:rsidRPr="00867654">
              <w:rPr>
                <w:lang w:val="en-GB"/>
              </w:rPr>
              <w:t>(i.e. GC-MS or HPLC-UV)</w:t>
            </w:r>
          </w:p>
        </w:tc>
        <w:tc>
          <w:tcPr>
            <w:tcW w:w="1516" w:type="pct"/>
            <w:shd w:val="clear" w:color="auto" w:fill="auto"/>
            <w:vAlign w:val="center"/>
          </w:tcPr>
          <w:p w14:paraId="2F4C67A2" w14:textId="77777777" w:rsidR="00B959C0" w:rsidRPr="00867654" w:rsidRDefault="00B959C0" w:rsidP="00563E7A">
            <w:pPr>
              <w:pStyle w:val="RepTableHeader"/>
              <w:jc w:val="center"/>
              <w:rPr>
                <w:lang w:val="en-GB"/>
              </w:rPr>
            </w:pPr>
            <w:r w:rsidRPr="00867654">
              <w:rPr>
                <w:lang w:val="en-GB"/>
              </w:rPr>
              <w:t>Author</w:t>
            </w:r>
            <w:r w:rsidR="00A23861" w:rsidRPr="00867654">
              <w:rPr>
                <w:lang w:val="en-GB"/>
              </w:rPr>
              <w:t>(s), year / missing / EU agreed</w:t>
            </w:r>
          </w:p>
        </w:tc>
      </w:tr>
      <w:tr w:rsidR="00B959C0" w:rsidRPr="00867654" w14:paraId="7148A776" w14:textId="77777777" w:rsidTr="00A3488C">
        <w:tc>
          <w:tcPr>
            <w:tcW w:w="844" w:type="pct"/>
            <w:shd w:val="clear" w:color="auto" w:fill="auto"/>
          </w:tcPr>
          <w:p w14:paraId="5EED3127" w14:textId="77777777" w:rsidR="00B959C0" w:rsidRPr="00867654" w:rsidRDefault="00E143FA" w:rsidP="00291CF1">
            <w:pPr>
              <w:pStyle w:val="RepTable"/>
            </w:pPr>
            <w:r>
              <w:t>Apple</w:t>
            </w:r>
          </w:p>
          <w:p w14:paraId="4C8384ED" w14:textId="77777777" w:rsidR="00B959C0" w:rsidRPr="00867654" w:rsidRDefault="00B959C0" w:rsidP="00291CF1">
            <w:pPr>
              <w:pStyle w:val="RepTable"/>
            </w:pPr>
            <w:r w:rsidRPr="00867654">
              <w:t>(Residues)</w:t>
            </w:r>
          </w:p>
        </w:tc>
        <w:tc>
          <w:tcPr>
            <w:tcW w:w="834" w:type="pct"/>
            <w:shd w:val="clear" w:color="auto" w:fill="auto"/>
          </w:tcPr>
          <w:p w14:paraId="6C8F572E" w14:textId="77777777" w:rsidR="00B959C0" w:rsidRPr="00867654" w:rsidRDefault="00B959C0" w:rsidP="00291CF1">
            <w:pPr>
              <w:pStyle w:val="RepTable"/>
            </w:pPr>
            <w:r w:rsidRPr="00867654">
              <w:t xml:space="preserve">Primary </w:t>
            </w:r>
          </w:p>
        </w:tc>
        <w:tc>
          <w:tcPr>
            <w:tcW w:w="804" w:type="pct"/>
            <w:shd w:val="clear" w:color="auto" w:fill="auto"/>
          </w:tcPr>
          <w:p w14:paraId="52106CCE" w14:textId="77777777" w:rsidR="00B959C0" w:rsidRPr="00867654" w:rsidRDefault="00B959C0" w:rsidP="00291CF1">
            <w:pPr>
              <w:pStyle w:val="RepTable"/>
            </w:pPr>
            <w:r w:rsidRPr="00E143FA">
              <w:t>LOQ</w:t>
            </w:r>
            <w:r w:rsidRPr="00867654">
              <w:t xml:space="preserve"> </w:t>
            </w:r>
            <w:r w:rsidR="00E143FA">
              <w:t xml:space="preserve"> = 0,01 </w:t>
            </w:r>
            <w:r w:rsidRPr="00867654">
              <w:t>mg/kg</w:t>
            </w:r>
          </w:p>
        </w:tc>
        <w:tc>
          <w:tcPr>
            <w:tcW w:w="1002" w:type="pct"/>
            <w:shd w:val="clear" w:color="auto" w:fill="auto"/>
          </w:tcPr>
          <w:p w14:paraId="5B2B06A8" w14:textId="77777777" w:rsidR="00B959C0" w:rsidRPr="00867654" w:rsidRDefault="00E143FA" w:rsidP="00D95FD2">
            <w:pPr>
              <w:pStyle w:val="RepTable"/>
              <w:jc w:val="both"/>
            </w:pPr>
            <w:r>
              <w:t>LC-MS</w:t>
            </w:r>
            <w:r w:rsidR="00D95FD2">
              <w:t>/</w:t>
            </w:r>
            <w:r>
              <w:t>MS</w:t>
            </w:r>
          </w:p>
        </w:tc>
        <w:tc>
          <w:tcPr>
            <w:tcW w:w="1516" w:type="pct"/>
            <w:shd w:val="clear" w:color="auto" w:fill="auto"/>
          </w:tcPr>
          <w:p w14:paraId="1CAB437C" w14:textId="77777777" w:rsidR="00B959C0" w:rsidRPr="00867654" w:rsidRDefault="00E143FA" w:rsidP="00291CF1">
            <w:pPr>
              <w:pStyle w:val="RepTable"/>
            </w:pPr>
            <w:r w:rsidRPr="00E143FA">
              <w:t xml:space="preserve">D. Gąszczyk, K.Felczak-Konarska, E. Markiewicz, 2022 / Validation of method for determination of Thiabendazole by Liquid Chromatography (LC-MS/MS); VALIDATION STUDY NUMBER </w:t>
            </w:r>
            <w:r w:rsidRPr="0058323A">
              <w:rPr>
                <w:b/>
              </w:rPr>
              <w:t>PW-2021-10</w:t>
            </w:r>
          </w:p>
        </w:tc>
      </w:tr>
      <w:tr w:rsidR="00B959C0" w:rsidRPr="00867654" w14:paraId="5B9D373F" w14:textId="77777777" w:rsidTr="00A3488C">
        <w:tc>
          <w:tcPr>
            <w:tcW w:w="844" w:type="pct"/>
            <w:vMerge w:val="restart"/>
            <w:shd w:val="clear" w:color="auto" w:fill="auto"/>
          </w:tcPr>
          <w:p w14:paraId="0B4D5BA6" w14:textId="77777777" w:rsidR="0058323A" w:rsidRDefault="0058323A" w:rsidP="0058323A">
            <w:pPr>
              <w:pStyle w:val="RepTable"/>
            </w:pPr>
            <w:r>
              <w:t>Apple</w:t>
            </w:r>
          </w:p>
          <w:p w14:paraId="31C1937F" w14:textId="77777777" w:rsidR="00B959C0" w:rsidRPr="00867654" w:rsidRDefault="0058323A" w:rsidP="0058323A">
            <w:pPr>
              <w:pStyle w:val="RepTable"/>
            </w:pPr>
            <w:r>
              <w:lastRenderedPageBreak/>
              <w:t>(Residues)</w:t>
            </w:r>
            <w:r w:rsidRPr="00867654">
              <w:t xml:space="preserve"> </w:t>
            </w:r>
          </w:p>
        </w:tc>
        <w:tc>
          <w:tcPr>
            <w:tcW w:w="834" w:type="pct"/>
            <w:shd w:val="clear" w:color="auto" w:fill="auto"/>
          </w:tcPr>
          <w:p w14:paraId="6A443EB5" w14:textId="77777777" w:rsidR="00B959C0" w:rsidRPr="00867654" w:rsidRDefault="00B959C0" w:rsidP="00291CF1">
            <w:pPr>
              <w:pStyle w:val="RepTable"/>
            </w:pPr>
            <w:r w:rsidRPr="00867654">
              <w:lastRenderedPageBreak/>
              <w:t xml:space="preserve">Primary </w:t>
            </w:r>
          </w:p>
        </w:tc>
        <w:tc>
          <w:tcPr>
            <w:tcW w:w="804" w:type="pct"/>
            <w:shd w:val="clear" w:color="auto" w:fill="auto"/>
          </w:tcPr>
          <w:p w14:paraId="5726A235" w14:textId="77777777" w:rsidR="00B959C0" w:rsidRPr="00867654" w:rsidRDefault="0058323A" w:rsidP="00291CF1">
            <w:pPr>
              <w:pStyle w:val="RepTable"/>
            </w:pPr>
            <w:r>
              <w:t>LOQ = 0,01</w:t>
            </w:r>
            <w:r w:rsidR="00B959C0" w:rsidRPr="00867654">
              <w:t xml:space="preserve"> </w:t>
            </w:r>
            <w:r w:rsidR="00B959C0" w:rsidRPr="00867654">
              <w:lastRenderedPageBreak/>
              <w:t>mg/kg</w:t>
            </w:r>
          </w:p>
        </w:tc>
        <w:tc>
          <w:tcPr>
            <w:tcW w:w="1002" w:type="pct"/>
            <w:shd w:val="clear" w:color="auto" w:fill="auto"/>
          </w:tcPr>
          <w:p w14:paraId="0029C025" w14:textId="77777777" w:rsidR="00B959C0" w:rsidRPr="00867654" w:rsidRDefault="00D95FD2" w:rsidP="00DB5833">
            <w:pPr>
              <w:pStyle w:val="RepTable"/>
              <w:jc w:val="both"/>
            </w:pPr>
            <w:r>
              <w:lastRenderedPageBreak/>
              <w:t>LC-MS/MS</w:t>
            </w:r>
          </w:p>
        </w:tc>
        <w:tc>
          <w:tcPr>
            <w:tcW w:w="1516" w:type="pct"/>
            <w:shd w:val="clear" w:color="auto" w:fill="auto"/>
          </w:tcPr>
          <w:p w14:paraId="5CBD0CB4" w14:textId="77777777" w:rsidR="00B959C0" w:rsidRPr="00867654" w:rsidRDefault="0058323A" w:rsidP="009B0A77">
            <w:pPr>
              <w:pStyle w:val="RepTable"/>
            </w:pPr>
            <w:r w:rsidRPr="0058323A">
              <w:t>D. Gąszczyk, K.Felczak-</w:t>
            </w:r>
            <w:r w:rsidRPr="0058323A">
              <w:lastRenderedPageBreak/>
              <w:t>Konarska, E.Markiewicz, 2022 / Quantitative analysis of Thiabendazole residues in apple in field conditions (Raw Agricultural Commodity) after one application of a formulated product FRE 001/08/2020 – two harvest trials in Northe</w:t>
            </w:r>
            <w:r w:rsidR="009B0A77">
              <w:t>r</w:t>
            </w:r>
            <w:r w:rsidRPr="0058323A">
              <w:t xml:space="preserve">n Europe – Poland 2021; STUDY NUMBER </w:t>
            </w:r>
            <w:r w:rsidRPr="0058323A">
              <w:rPr>
                <w:b/>
              </w:rPr>
              <w:t>PB-2022-01</w:t>
            </w:r>
          </w:p>
        </w:tc>
      </w:tr>
      <w:tr w:rsidR="00B959C0" w:rsidRPr="00867654" w14:paraId="1F08869F" w14:textId="77777777" w:rsidTr="00A3488C">
        <w:tc>
          <w:tcPr>
            <w:tcW w:w="844" w:type="pct"/>
            <w:vMerge/>
            <w:shd w:val="clear" w:color="auto" w:fill="auto"/>
          </w:tcPr>
          <w:p w14:paraId="395D5CA8" w14:textId="77777777" w:rsidR="00B959C0" w:rsidRPr="00867654" w:rsidRDefault="00B959C0" w:rsidP="00291CF1">
            <w:pPr>
              <w:pStyle w:val="RepTable"/>
            </w:pPr>
          </w:p>
        </w:tc>
        <w:tc>
          <w:tcPr>
            <w:tcW w:w="834" w:type="pct"/>
            <w:shd w:val="clear" w:color="auto" w:fill="auto"/>
          </w:tcPr>
          <w:p w14:paraId="4DB85AAB" w14:textId="77777777" w:rsidR="00B959C0" w:rsidRPr="00867654" w:rsidRDefault="00B959C0" w:rsidP="00291CF1">
            <w:pPr>
              <w:pStyle w:val="RepTable"/>
            </w:pPr>
            <w:r w:rsidRPr="00867654">
              <w:t xml:space="preserve">Confirmatory </w:t>
            </w:r>
          </w:p>
          <w:p w14:paraId="347B3075" w14:textId="77777777" w:rsidR="00B959C0" w:rsidRPr="00867654" w:rsidRDefault="00B959C0" w:rsidP="00291CF1">
            <w:pPr>
              <w:pStyle w:val="RepTable"/>
            </w:pPr>
            <w:r w:rsidRPr="00867654">
              <w:t>(if required)</w:t>
            </w:r>
          </w:p>
        </w:tc>
        <w:tc>
          <w:tcPr>
            <w:tcW w:w="804" w:type="pct"/>
            <w:shd w:val="clear" w:color="auto" w:fill="auto"/>
          </w:tcPr>
          <w:p w14:paraId="74FEC647" w14:textId="77777777" w:rsidR="00B959C0" w:rsidRPr="00867654" w:rsidRDefault="009C2B09" w:rsidP="00291CF1">
            <w:pPr>
              <w:pStyle w:val="RepTable"/>
            </w:pPr>
            <w:r>
              <w:t>LOQ = 0,01</w:t>
            </w:r>
            <w:r w:rsidR="00B959C0" w:rsidRPr="00867654">
              <w:t xml:space="preserve"> mg/kg</w:t>
            </w:r>
          </w:p>
        </w:tc>
        <w:tc>
          <w:tcPr>
            <w:tcW w:w="1002" w:type="pct"/>
            <w:shd w:val="clear" w:color="auto" w:fill="auto"/>
          </w:tcPr>
          <w:p w14:paraId="6D098076" w14:textId="77777777" w:rsidR="00B959C0" w:rsidRPr="00867654" w:rsidRDefault="00D95FD2" w:rsidP="00DB5833">
            <w:pPr>
              <w:pStyle w:val="RepTable"/>
            </w:pPr>
            <w:r>
              <w:t>LC-MS/MS</w:t>
            </w:r>
          </w:p>
        </w:tc>
        <w:tc>
          <w:tcPr>
            <w:tcW w:w="1516" w:type="pct"/>
            <w:shd w:val="clear" w:color="auto" w:fill="auto"/>
          </w:tcPr>
          <w:p w14:paraId="209213A6" w14:textId="77777777" w:rsidR="00B959C0" w:rsidRPr="00867654" w:rsidRDefault="009C2B09" w:rsidP="009B0A77">
            <w:pPr>
              <w:pStyle w:val="RepTable"/>
            </w:pPr>
            <w:r w:rsidRPr="009C2B09">
              <w:t>D. Gąszczyk, K.Felczak-Konarska, E.Markiewicz, 202</w:t>
            </w:r>
            <w:r>
              <w:t>3</w:t>
            </w:r>
            <w:r w:rsidRPr="009C2B09">
              <w:t xml:space="preserve"> / Quantitative analysis of Thiabendazole residues in apple in field conditions (Raw Agricultural Commodity) after one application of a formulated product FRE 001/08/2020 – two harvest trials in Northe</w:t>
            </w:r>
            <w:r w:rsidR="009B0A77">
              <w:t>r</w:t>
            </w:r>
            <w:r w:rsidRPr="009C2B09">
              <w:t xml:space="preserve">n Europe – Poland 2021; STUDY NUMBER </w:t>
            </w:r>
            <w:r w:rsidRPr="009C2B09">
              <w:rPr>
                <w:b/>
              </w:rPr>
              <w:t>PB-2023-25</w:t>
            </w:r>
          </w:p>
        </w:tc>
      </w:tr>
      <w:tr w:rsidR="00B959C0" w:rsidRPr="00867654" w14:paraId="4332B1AA" w14:textId="77777777" w:rsidTr="00A3488C">
        <w:tc>
          <w:tcPr>
            <w:tcW w:w="844" w:type="pct"/>
            <w:vMerge w:val="restart"/>
            <w:shd w:val="clear" w:color="auto" w:fill="auto"/>
          </w:tcPr>
          <w:p w14:paraId="252147E6" w14:textId="77777777" w:rsidR="00EC7688" w:rsidRDefault="00EC7688" w:rsidP="00EC7688">
            <w:pPr>
              <w:pStyle w:val="RepTable"/>
            </w:pPr>
            <w:r>
              <w:t>Peach</w:t>
            </w:r>
          </w:p>
          <w:p w14:paraId="08CFF6A2" w14:textId="77777777" w:rsidR="00B959C0" w:rsidRPr="00867654" w:rsidRDefault="00EC7688" w:rsidP="00EC7688">
            <w:pPr>
              <w:pStyle w:val="RepTable"/>
            </w:pPr>
            <w:r>
              <w:t>(Residues)</w:t>
            </w:r>
          </w:p>
        </w:tc>
        <w:tc>
          <w:tcPr>
            <w:tcW w:w="834" w:type="pct"/>
            <w:shd w:val="clear" w:color="auto" w:fill="auto"/>
          </w:tcPr>
          <w:p w14:paraId="2D35618C" w14:textId="77777777" w:rsidR="00B959C0" w:rsidRPr="00867654" w:rsidRDefault="00B959C0" w:rsidP="00291CF1">
            <w:pPr>
              <w:pStyle w:val="RepTable"/>
            </w:pPr>
            <w:r w:rsidRPr="00867654">
              <w:t xml:space="preserve">Primary </w:t>
            </w:r>
          </w:p>
        </w:tc>
        <w:tc>
          <w:tcPr>
            <w:tcW w:w="804" w:type="pct"/>
            <w:shd w:val="clear" w:color="auto" w:fill="auto"/>
          </w:tcPr>
          <w:p w14:paraId="73EBF047" w14:textId="77777777" w:rsidR="00B959C0" w:rsidRPr="00867654" w:rsidRDefault="00EC7688" w:rsidP="00291CF1">
            <w:pPr>
              <w:pStyle w:val="RepTable"/>
            </w:pPr>
            <w:r>
              <w:t>LOQ = 0,01</w:t>
            </w:r>
            <w:r w:rsidR="00B959C0" w:rsidRPr="00867654">
              <w:t xml:space="preserve"> mg/kg</w:t>
            </w:r>
          </w:p>
        </w:tc>
        <w:tc>
          <w:tcPr>
            <w:tcW w:w="1002" w:type="pct"/>
            <w:shd w:val="clear" w:color="auto" w:fill="auto"/>
          </w:tcPr>
          <w:p w14:paraId="3D6DCB61" w14:textId="77777777" w:rsidR="00B959C0" w:rsidRPr="00867654" w:rsidRDefault="00D95FD2" w:rsidP="00BB3DA0">
            <w:pPr>
              <w:pStyle w:val="RepTable"/>
            </w:pPr>
            <w:r>
              <w:t>LC-MS/MS</w:t>
            </w:r>
          </w:p>
        </w:tc>
        <w:tc>
          <w:tcPr>
            <w:tcW w:w="1516" w:type="pct"/>
            <w:shd w:val="clear" w:color="auto" w:fill="auto"/>
          </w:tcPr>
          <w:p w14:paraId="38201E2F" w14:textId="77777777" w:rsidR="00B959C0" w:rsidRPr="00867654" w:rsidRDefault="00DB5833" w:rsidP="009B0A77">
            <w:pPr>
              <w:pStyle w:val="RepTable"/>
            </w:pPr>
            <w:r w:rsidRPr="00DB5833">
              <w:t>D. Gąszczyk, K.Felczak-Konarska, E.Markiewicz, 2022 / Quantitative analysis of Thiabendazole residues in peaches in field conditions (Raw Agricultural Commodity) after one aplication of a formulated product FRE 001/08/2020 – two harvest trials in Northe</w:t>
            </w:r>
            <w:r w:rsidR="009B0A77">
              <w:t>r</w:t>
            </w:r>
            <w:r w:rsidRPr="00DB5833">
              <w:t xml:space="preserve">n Europe – Poland 2021; STUDY NUMBER </w:t>
            </w:r>
            <w:r w:rsidRPr="00DB5833">
              <w:rPr>
                <w:b/>
              </w:rPr>
              <w:t>PB-2022-02</w:t>
            </w:r>
          </w:p>
        </w:tc>
      </w:tr>
      <w:tr w:rsidR="00B959C0" w:rsidRPr="00867654" w14:paraId="29194563" w14:textId="77777777" w:rsidTr="00A3488C">
        <w:tc>
          <w:tcPr>
            <w:tcW w:w="844" w:type="pct"/>
            <w:vMerge/>
            <w:shd w:val="clear" w:color="auto" w:fill="auto"/>
          </w:tcPr>
          <w:p w14:paraId="0AD69044" w14:textId="77777777" w:rsidR="00B959C0" w:rsidRPr="00867654" w:rsidRDefault="00B959C0" w:rsidP="00291CF1">
            <w:pPr>
              <w:pStyle w:val="RepTable"/>
            </w:pPr>
          </w:p>
        </w:tc>
        <w:tc>
          <w:tcPr>
            <w:tcW w:w="834" w:type="pct"/>
            <w:shd w:val="clear" w:color="auto" w:fill="auto"/>
          </w:tcPr>
          <w:p w14:paraId="64693B72" w14:textId="77777777" w:rsidR="00B959C0" w:rsidRPr="00867654" w:rsidRDefault="00B959C0" w:rsidP="00291CF1">
            <w:pPr>
              <w:pStyle w:val="RepTable"/>
            </w:pPr>
            <w:r w:rsidRPr="00867654">
              <w:t xml:space="preserve">Confirmatory </w:t>
            </w:r>
          </w:p>
          <w:p w14:paraId="341A6DD7" w14:textId="77777777" w:rsidR="00B959C0" w:rsidRPr="00867654" w:rsidRDefault="00B959C0" w:rsidP="00291CF1">
            <w:pPr>
              <w:pStyle w:val="RepTable"/>
            </w:pPr>
            <w:r w:rsidRPr="00867654">
              <w:t>(if required)</w:t>
            </w:r>
          </w:p>
        </w:tc>
        <w:tc>
          <w:tcPr>
            <w:tcW w:w="804" w:type="pct"/>
            <w:shd w:val="clear" w:color="auto" w:fill="auto"/>
          </w:tcPr>
          <w:p w14:paraId="74F49A62" w14:textId="77777777" w:rsidR="00B959C0" w:rsidRPr="00867654" w:rsidRDefault="00EC7688" w:rsidP="00291CF1">
            <w:pPr>
              <w:pStyle w:val="RepTable"/>
            </w:pPr>
            <w:r>
              <w:t>LOQ = 0,01</w:t>
            </w:r>
            <w:r w:rsidR="00B959C0" w:rsidRPr="00867654">
              <w:t xml:space="preserve"> mg/kg</w:t>
            </w:r>
          </w:p>
        </w:tc>
        <w:tc>
          <w:tcPr>
            <w:tcW w:w="1002" w:type="pct"/>
            <w:shd w:val="clear" w:color="auto" w:fill="auto"/>
          </w:tcPr>
          <w:p w14:paraId="66D3942A" w14:textId="77777777" w:rsidR="00B959C0" w:rsidRPr="00867654" w:rsidRDefault="00D95FD2" w:rsidP="00A76821">
            <w:pPr>
              <w:pStyle w:val="RepTable"/>
            </w:pPr>
            <w:r>
              <w:t>LC-MS/MS</w:t>
            </w:r>
          </w:p>
        </w:tc>
        <w:tc>
          <w:tcPr>
            <w:tcW w:w="1516" w:type="pct"/>
            <w:shd w:val="clear" w:color="auto" w:fill="auto"/>
          </w:tcPr>
          <w:p w14:paraId="5DE8051E" w14:textId="77777777" w:rsidR="00B959C0" w:rsidRPr="00867654" w:rsidRDefault="00BB3DA0" w:rsidP="009B0A77">
            <w:pPr>
              <w:pStyle w:val="RepTable"/>
            </w:pPr>
            <w:r w:rsidRPr="00BB3DA0">
              <w:t>D. Gąszczyk, K.Felczak-Konarska, E.Markiewicz, 202</w:t>
            </w:r>
            <w:r>
              <w:t>3</w:t>
            </w:r>
            <w:r w:rsidRPr="00BB3DA0">
              <w:t xml:space="preserve"> / Quantitative analysis of </w:t>
            </w:r>
            <w:r>
              <w:t>Thiabendazole residues in peach</w:t>
            </w:r>
            <w:r w:rsidRPr="00BB3DA0">
              <w:t xml:space="preserve"> in field conditions (Raw Agricultural Commodity) after one aplication of a formulated product FRE 001/08/2020 – two harvest trials in Northe</w:t>
            </w:r>
            <w:r w:rsidR="009B0A77">
              <w:t>r</w:t>
            </w:r>
            <w:r w:rsidRPr="00BB3DA0">
              <w:t>n Europe – Poland 202</w:t>
            </w:r>
            <w:r>
              <w:t>2</w:t>
            </w:r>
            <w:r w:rsidRPr="00BB3DA0">
              <w:t xml:space="preserve">; STUDY NUMBER </w:t>
            </w:r>
            <w:r w:rsidRPr="00BB3DA0">
              <w:rPr>
                <w:b/>
              </w:rPr>
              <w:t>PB-2023-26</w:t>
            </w:r>
          </w:p>
        </w:tc>
      </w:tr>
    </w:tbl>
    <w:p w14:paraId="4987B99C" w14:textId="77777777" w:rsidR="00EC6EA3" w:rsidRPr="00EC6EA3" w:rsidRDefault="00EC6EA3" w:rsidP="00EC6EA3">
      <w:pPr>
        <w:pStyle w:val="RepStandard"/>
      </w:pPr>
    </w:p>
    <w:p w14:paraId="76E87CEC" w14:textId="77777777" w:rsidR="00B959C0" w:rsidRPr="00867654" w:rsidRDefault="00B959C0" w:rsidP="00291CF1">
      <w:pPr>
        <w:pStyle w:val="Nagwek2"/>
      </w:pPr>
      <w:bookmarkStart w:id="127" w:name="_Toc404926230"/>
      <w:bookmarkStart w:id="128" w:name="_Toc413255485"/>
      <w:bookmarkStart w:id="129" w:name="_Toc413320846"/>
      <w:bookmarkStart w:id="130" w:name="_Toc413324328"/>
      <w:bookmarkStart w:id="131" w:name="_Toc413324505"/>
      <w:bookmarkStart w:id="132" w:name="_Toc413920082"/>
      <w:bookmarkStart w:id="133" w:name="_Toc413923802"/>
      <w:bookmarkStart w:id="134" w:name="_Toc413933790"/>
      <w:bookmarkStart w:id="135" w:name="_Toc414363698"/>
      <w:bookmarkStart w:id="136" w:name="_Toc414461222"/>
      <w:bookmarkStart w:id="137" w:name="_Toc415062030"/>
      <w:bookmarkStart w:id="138" w:name="_Toc155179596"/>
      <w:bookmarkStart w:id="139" w:name="_Toc110674031"/>
      <w:bookmarkStart w:id="140" w:name="_Toc235957063"/>
      <w:bookmarkEnd w:id="113"/>
      <w:r w:rsidRPr="00867654">
        <w:lastRenderedPageBreak/>
        <w:t>Methods for post-</w:t>
      </w:r>
      <w:r w:rsidR="007F53E2">
        <w:t>authorization</w:t>
      </w:r>
      <w:r w:rsidRPr="00867654">
        <w:t xml:space="preserve"> control and monitoring purposes (KCP 5.2)</w:t>
      </w:r>
      <w:bookmarkEnd w:id="127"/>
      <w:bookmarkEnd w:id="128"/>
      <w:bookmarkEnd w:id="129"/>
      <w:bookmarkEnd w:id="130"/>
      <w:bookmarkEnd w:id="131"/>
      <w:bookmarkEnd w:id="132"/>
      <w:bookmarkEnd w:id="133"/>
      <w:bookmarkEnd w:id="134"/>
      <w:bookmarkEnd w:id="135"/>
      <w:bookmarkEnd w:id="136"/>
      <w:bookmarkEnd w:id="137"/>
      <w:bookmarkEnd w:id="138"/>
    </w:p>
    <w:p w14:paraId="500D4F1D" w14:textId="77777777" w:rsidR="00B959C0" w:rsidRPr="00867654" w:rsidRDefault="00B959C0" w:rsidP="00291CF1">
      <w:pPr>
        <w:pStyle w:val="Nagwek3"/>
      </w:pPr>
      <w:bookmarkStart w:id="141" w:name="_Toc404926231"/>
      <w:bookmarkStart w:id="142" w:name="_Toc413255486"/>
      <w:bookmarkStart w:id="143" w:name="_Toc413320847"/>
      <w:bookmarkStart w:id="144" w:name="_Toc413324329"/>
      <w:bookmarkStart w:id="145" w:name="_Toc413324506"/>
      <w:bookmarkStart w:id="146" w:name="_Toc413920083"/>
      <w:bookmarkStart w:id="147" w:name="_Toc413923803"/>
      <w:bookmarkStart w:id="148" w:name="_Toc413933791"/>
      <w:bookmarkStart w:id="149" w:name="_Toc414363699"/>
      <w:bookmarkStart w:id="150" w:name="_Toc414461223"/>
      <w:bookmarkStart w:id="151" w:name="_Toc415062031"/>
      <w:bookmarkStart w:id="152" w:name="_Toc155179597"/>
      <w:bookmarkStart w:id="153" w:name="_Toc240606982"/>
      <w:r w:rsidRPr="00867654">
        <w:t>Analysis of the plant protection product (KCP 5.2)</w:t>
      </w:r>
      <w:bookmarkEnd w:id="141"/>
      <w:bookmarkEnd w:id="142"/>
      <w:bookmarkEnd w:id="143"/>
      <w:bookmarkEnd w:id="144"/>
      <w:bookmarkEnd w:id="145"/>
      <w:bookmarkEnd w:id="146"/>
      <w:bookmarkEnd w:id="147"/>
      <w:bookmarkEnd w:id="148"/>
      <w:bookmarkEnd w:id="149"/>
      <w:bookmarkEnd w:id="150"/>
      <w:bookmarkEnd w:id="151"/>
      <w:bookmarkEnd w:id="152"/>
    </w:p>
    <w:p w14:paraId="29A0DC3C" w14:textId="77777777" w:rsidR="00B959C0" w:rsidRPr="00867654" w:rsidRDefault="00E56E37" w:rsidP="00291CF1">
      <w:pPr>
        <w:pStyle w:val="RepStandard"/>
      </w:pPr>
      <w:r>
        <w:t>Please refer to</w:t>
      </w:r>
      <w:r w:rsidR="00B959C0" w:rsidRPr="00867654">
        <w:t xml:space="preserve"> point </w:t>
      </w:r>
      <w:r w:rsidR="00A87C7F" w:rsidRPr="00867654">
        <w:fldChar w:fldCharType="begin"/>
      </w:r>
      <w:r w:rsidR="00A87C7F" w:rsidRPr="00867654">
        <w:instrText xml:space="preserve"> REF _Ref413322320 \r \h </w:instrText>
      </w:r>
      <w:r w:rsidR="00A87C7F" w:rsidRPr="00867654">
        <w:fldChar w:fldCharType="separate"/>
      </w:r>
      <w:r w:rsidR="006E2BF5">
        <w:t>5.2.1</w:t>
      </w:r>
      <w:r w:rsidR="00A87C7F" w:rsidRPr="00867654">
        <w:fldChar w:fldCharType="end"/>
      </w:r>
      <w:r w:rsidR="00B959C0" w:rsidRPr="00867654">
        <w:t>.</w:t>
      </w:r>
    </w:p>
    <w:p w14:paraId="1B2DB554" w14:textId="77777777" w:rsidR="00B959C0" w:rsidRPr="00867654" w:rsidRDefault="00B959C0" w:rsidP="00291CF1">
      <w:pPr>
        <w:pStyle w:val="Nagwek3"/>
      </w:pPr>
      <w:bookmarkStart w:id="154" w:name="_Toc404926232"/>
      <w:bookmarkStart w:id="155" w:name="_Toc413255487"/>
      <w:bookmarkStart w:id="156" w:name="_Toc413320848"/>
      <w:bookmarkStart w:id="157" w:name="_Ref413323535"/>
      <w:bookmarkStart w:id="158" w:name="_Toc413324330"/>
      <w:bookmarkStart w:id="159" w:name="_Toc413324507"/>
      <w:bookmarkStart w:id="160" w:name="_Toc413920084"/>
      <w:bookmarkStart w:id="161" w:name="_Toc413923804"/>
      <w:bookmarkStart w:id="162" w:name="_Toc413933792"/>
      <w:bookmarkStart w:id="163" w:name="_Toc414363700"/>
      <w:bookmarkStart w:id="164" w:name="_Toc414461224"/>
      <w:bookmarkStart w:id="165" w:name="_Toc415062032"/>
      <w:bookmarkStart w:id="166" w:name="_Toc155179598"/>
      <w:bookmarkEnd w:id="139"/>
      <w:bookmarkEnd w:id="140"/>
      <w:bookmarkEnd w:id="153"/>
      <w:r w:rsidRPr="00867654">
        <w:t xml:space="preserve">Description of analytical methods for the determination of residues </w:t>
      </w:r>
      <w:r w:rsidR="00E56E37">
        <w:t>Thiabendazole</w:t>
      </w:r>
      <w:r w:rsidRPr="00867654">
        <w:t xml:space="preserve"> (KCP 5.2)</w:t>
      </w:r>
      <w:bookmarkEnd w:id="154"/>
      <w:bookmarkEnd w:id="155"/>
      <w:bookmarkEnd w:id="156"/>
      <w:bookmarkEnd w:id="157"/>
      <w:bookmarkEnd w:id="158"/>
      <w:bookmarkEnd w:id="159"/>
      <w:bookmarkEnd w:id="160"/>
      <w:bookmarkEnd w:id="161"/>
      <w:bookmarkEnd w:id="162"/>
      <w:bookmarkEnd w:id="163"/>
      <w:bookmarkEnd w:id="164"/>
      <w:bookmarkEnd w:id="165"/>
      <w:bookmarkEnd w:id="166"/>
      <w:r w:rsidRPr="00867654">
        <w:t xml:space="preserve"> </w:t>
      </w:r>
    </w:p>
    <w:p w14:paraId="43920E97" w14:textId="77777777" w:rsidR="00B959C0" w:rsidRPr="00867654" w:rsidRDefault="00B959C0" w:rsidP="00291CF1">
      <w:pPr>
        <w:pStyle w:val="Nagwek4"/>
        <w:rPr>
          <w:lang w:val="en-GB"/>
        </w:rPr>
      </w:pPr>
      <w:bookmarkStart w:id="167" w:name="_Toc402773985"/>
      <w:bookmarkStart w:id="168" w:name="_Toc404926233"/>
      <w:bookmarkStart w:id="169" w:name="_Toc413255488"/>
      <w:bookmarkStart w:id="170" w:name="_Toc413320849"/>
      <w:bookmarkStart w:id="171" w:name="_Toc413324331"/>
      <w:bookmarkStart w:id="172" w:name="_Toc413324508"/>
      <w:bookmarkStart w:id="173" w:name="_Toc413920085"/>
      <w:bookmarkStart w:id="174" w:name="_Toc413923805"/>
      <w:bookmarkStart w:id="175" w:name="_Toc413933793"/>
      <w:bookmarkStart w:id="176" w:name="_Toc414363701"/>
      <w:bookmarkStart w:id="177" w:name="_Toc414461225"/>
      <w:bookmarkStart w:id="178" w:name="_Toc415062033"/>
      <w:bookmarkStart w:id="179" w:name="_Toc155179599"/>
      <w:r w:rsidRPr="00867654">
        <w:rPr>
          <w:lang w:val="en-GB"/>
        </w:rPr>
        <w:t>Overview of residue definitions and levels for which compliance is required</w:t>
      </w:r>
      <w:bookmarkEnd w:id="167"/>
      <w:bookmarkEnd w:id="168"/>
      <w:bookmarkEnd w:id="169"/>
      <w:bookmarkEnd w:id="170"/>
      <w:bookmarkEnd w:id="171"/>
      <w:bookmarkEnd w:id="172"/>
      <w:bookmarkEnd w:id="173"/>
      <w:bookmarkEnd w:id="174"/>
      <w:bookmarkEnd w:id="175"/>
      <w:bookmarkEnd w:id="176"/>
      <w:bookmarkEnd w:id="177"/>
      <w:bookmarkEnd w:id="178"/>
      <w:bookmarkEnd w:id="179"/>
      <w:r w:rsidRPr="00867654">
        <w:rPr>
          <w:lang w:val="en-GB"/>
        </w:rPr>
        <w:t xml:space="preserve"> </w:t>
      </w:r>
    </w:p>
    <w:p w14:paraId="55467DBD" w14:textId="77777777" w:rsidR="00B959C0" w:rsidRPr="00867654" w:rsidRDefault="00B959C0" w:rsidP="00291CF1">
      <w:pPr>
        <w:pStyle w:val="RepStandard"/>
      </w:pPr>
      <w:r w:rsidRPr="00867654">
        <w:t xml:space="preserve">Compared to the residue definition proposed in the Draft Assessment Report (incl. its addenda) the </w:t>
      </w:r>
      <w:r w:rsidR="00D95FD2">
        <w:t xml:space="preserve">     </w:t>
      </w:r>
      <w:r w:rsidRPr="00867654">
        <w:t xml:space="preserve">current legal residue definition is identical. </w:t>
      </w:r>
    </w:p>
    <w:p w14:paraId="0C528F0F" w14:textId="77777777" w:rsidR="00291CF1" w:rsidRPr="00867654" w:rsidRDefault="004943BA" w:rsidP="00291CF1">
      <w:pPr>
        <w:pStyle w:val="RepLabel"/>
        <w:rPr>
          <w:lang w:eastAsia="en-US"/>
        </w:rPr>
      </w:pPr>
      <w:r w:rsidRPr="00867654">
        <w:rPr>
          <w:lang w:eastAsia="en-US"/>
        </w:rPr>
        <w:t>Table </w:t>
      </w:r>
      <w:r w:rsidR="009E202C" w:rsidRPr="00867654">
        <w:rPr>
          <w:lang w:eastAsia="en-US"/>
        </w:rPr>
        <w:fldChar w:fldCharType="begin"/>
      </w:r>
      <w:r w:rsidR="009E202C" w:rsidRPr="00867654">
        <w:rPr>
          <w:lang w:eastAsia="en-US"/>
        </w:rPr>
        <w:instrText xml:space="preserve"> STYLEREF 2 \s </w:instrText>
      </w:r>
      <w:r w:rsidR="009E202C" w:rsidRPr="00867654">
        <w:rPr>
          <w:lang w:eastAsia="en-US"/>
        </w:rPr>
        <w:fldChar w:fldCharType="separate"/>
      </w:r>
      <w:r w:rsidR="006E2BF5">
        <w:rPr>
          <w:noProof/>
          <w:lang w:eastAsia="en-US"/>
        </w:rPr>
        <w:t>5.3</w:t>
      </w:r>
      <w:r w:rsidR="009E202C" w:rsidRPr="00867654">
        <w:rPr>
          <w:lang w:eastAsia="en-US"/>
        </w:rPr>
        <w:fldChar w:fldCharType="end"/>
      </w:r>
      <w:r w:rsidR="009E202C" w:rsidRPr="00867654">
        <w:rPr>
          <w:lang w:eastAsia="en-US"/>
        </w:rPr>
        <w:noBreakHyphen/>
      </w:r>
      <w:r w:rsidR="009E202C" w:rsidRPr="00867654">
        <w:rPr>
          <w:lang w:eastAsia="en-US"/>
        </w:rPr>
        <w:fldChar w:fldCharType="begin"/>
      </w:r>
      <w:r w:rsidR="009E202C" w:rsidRPr="00867654">
        <w:rPr>
          <w:lang w:eastAsia="en-US"/>
        </w:rPr>
        <w:instrText xml:space="preserve"> SEQ Table \* ARABIC \s 2 </w:instrText>
      </w:r>
      <w:r w:rsidR="009E202C" w:rsidRPr="00867654">
        <w:rPr>
          <w:lang w:eastAsia="en-US"/>
        </w:rPr>
        <w:fldChar w:fldCharType="separate"/>
      </w:r>
      <w:r w:rsidR="003C730A">
        <w:rPr>
          <w:noProof/>
          <w:lang w:eastAsia="en-US"/>
        </w:rPr>
        <w:t>1</w:t>
      </w:r>
      <w:r w:rsidR="009E202C" w:rsidRPr="00867654">
        <w:rPr>
          <w:lang w:eastAsia="en-US"/>
        </w:rPr>
        <w:fldChar w:fldCharType="end"/>
      </w:r>
      <w:r w:rsidR="00291CF1" w:rsidRPr="00867654">
        <w:rPr>
          <w:lang w:eastAsia="en-US"/>
        </w:rPr>
        <w:t>:</w:t>
      </w:r>
      <w:r w:rsidR="00291CF1" w:rsidRPr="00867654">
        <w:rPr>
          <w:lang w:eastAsia="en-US"/>
        </w:rPr>
        <w:tab/>
        <w:t>Relevant residue definitions for monitoring/enforcement and levels for which compliance is required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82"/>
        <w:gridCol w:w="1983"/>
        <w:gridCol w:w="1983"/>
        <w:gridCol w:w="3399"/>
      </w:tblGrid>
      <w:tr w:rsidR="00B959C0" w:rsidRPr="00867654" w14:paraId="363FE28D" w14:textId="77777777" w:rsidTr="00BC49EA">
        <w:trPr>
          <w:tblHeader/>
        </w:trPr>
        <w:tc>
          <w:tcPr>
            <w:tcW w:w="1060" w:type="pct"/>
            <w:shd w:val="clear" w:color="auto" w:fill="auto"/>
            <w:vAlign w:val="center"/>
          </w:tcPr>
          <w:p w14:paraId="5646EC4B" w14:textId="77777777" w:rsidR="00B959C0" w:rsidRPr="00867654" w:rsidRDefault="00B959C0" w:rsidP="00BC49EA">
            <w:pPr>
              <w:pStyle w:val="RepTableHeader"/>
              <w:jc w:val="center"/>
              <w:rPr>
                <w:lang w:val="en-GB"/>
              </w:rPr>
            </w:pPr>
            <w:r w:rsidRPr="00867654">
              <w:rPr>
                <w:lang w:val="en-GB"/>
              </w:rPr>
              <w:t>Matrix</w:t>
            </w:r>
          </w:p>
        </w:tc>
        <w:tc>
          <w:tcPr>
            <w:tcW w:w="1061" w:type="pct"/>
            <w:shd w:val="clear" w:color="auto" w:fill="auto"/>
            <w:vAlign w:val="center"/>
          </w:tcPr>
          <w:p w14:paraId="79E3DBC6" w14:textId="77777777" w:rsidR="00B959C0" w:rsidRPr="00867654" w:rsidRDefault="00B959C0" w:rsidP="00BC49EA">
            <w:pPr>
              <w:pStyle w:val="RepTableHeader"/>
              <w:jc w:val="center"/>
              <w:rPr>
                <w:lang w:val="en-GB"/>
              </w:rPr>
            </w:pPr>
            <w:r w:rsidRPr="00867654">
              <w:rPr>
                <w:lang w:val="en-GB"/>
              </w:rPr>
              <w:t>Residue definition</w:t>
            </w:r>
          </w:p>
        </w:tc>
        <w:tc>
          <w:tcPr>
            <w:tcW w:w="1061" w:type="pct"/>
            <w:shd w:val="clear" w:color="auto" w:fill="auto"/>
            <w:vAlign w:val="center"/>
          </w:tcPr>
          <w:p w14:paraId="357335AA" w14:textId="77777777" w:rsidR="00B959C0" w:rsidRPr="00867654" w:rsidRDefault="00A23861" w:rsidP="00BC49EA">
            <w:pPr>
              <w:pStyle w:val="RepTableHeader"/>
              <w:jc w:val="center"/>
              <w:rPr>
                <w:lang w:val="en-GB"/>
              </w:rPr>
            </w:pPr>
            <w:r w:rsidRPr="00867654">
              <w:rPr>
                <w:lang w:val="en-GB"/>
              </w:rPr>
              <w:t>MRL</w:t>
            </w:r>
            <w:r w:rsidR="00B959C0" w:rsidRPr="00867654">
              <w:rPr>
                <w:lang w:val="en-GB"/>
              </w:rPr>
              <w:t xml:space="preserve"> / limit</w:t>
            </w:r>
          </w:p>
        </w:tc>
        <w:tc>
          <w:tcPr>
            <w:tcW w:w="1818" w:type="pct"/>
            <w:shd w:val="clear" w:color="auto" w:fill="auto"/>
            <w:vAlign w:val="center"/>
          </w:tcPr>
          <w:p w14:paraId="1FDE8277" w14:textId="77777777" w:rsidR="00B959C0" w:rsidRPr="00867654" w:rsidRDefault="00B959C0" w:rsidP="00BC49EA">
            <w:pPr>
              <w:pStyle w:val="RepTableHeader"/>
              <w:jc w:val="center"/>
              <w:rPr>
                <w:lang w:val="en-GB"/>
              </w:rPr>
            </w:pPr>
            <w:r w:rsidRPr="00867654">
              <w:rPr>
                <w:lang w:val="en-GB"/>
              </w:rPr>
              <w:t>Reference for MRL/level</w:t>
            </w:r>
            <w:r w:rsidRPr="00867654">
              <w:rPr>
                <w:lang w:val="en-GB"/>
              </w:rPr>
              <w:br/>
              <w:t>Remarks</w:t>
            </w:r>
          </w:p>
        </w:tc>
      </w:tr>
      <w:tr w:rsidR="00B959C0" w:rsidRPr="00867654" w14:paraId="672B35CE" w14:textId="77777777" w:rsidTr="00BC49EA">
        <w:tc>
          <w:tcPr>
            <w:tcW w:w="1060" w:type="pct"/>
            <w:shd w:val="clear" w:color="auto" w:fill="auto"/>
          </w:tcPr>
          <w:p w14:paraId="4BE31476" w14:textId="77777777" w:rsidR="00B959C0" w:rsidRPr="00867654" w:rsidRDefault="003C730A" w:rsidP="00291CF1">
            <w:pPr>
              <w:pStyle w:val="RepTable"/>
              <w:rPr>
                <w:highlight w:val="yellow"/>
              </w:rPr>
            </w:pPr>
            <w:r>
              <w:t>Apple</w:t>
            </w:r>
          </w:p>
        </w:tc>
        <w:tc>
          <w:tcPr>
            <w:tcW w:w="1061" w:type="pct"/>
            <w:vMerge w:val="restart"/>
            <w:shd w:val="clear" w:color="auto" w:fill="auto"/>
          </w:tcPr>
          <w:p w14:paraId="6194D984" w14:textId="77777777" w:rsidR="00B959C0" w:rsidRPr="00867654" w:rsidRDefault="003C730A" w:rsidP="00F07694">
            <w:pPr>
              <w:pStyle w:val="RepTable"/>
              <w:rPr>
                <w:highlight w:val="yellow"/>
              </w:rPr>
            </w:pPr>
            <w:r w:rsidRPr="003C730A">
              <w:t>Thiabendazole</w:t>
            </w:r>
          </w:p>
        </w:tc>
        <w:tc>
          <w:tcPr>
            <w:tcW w:w="1061" w:type="pct"/>
            <w:shd w:val="clear" w:color="auto" w:fill="auto"/>
          </w:tcPr>
          <w:p w14:paraId="26699750" w14:textId="77777777" w:rsidR="00B959C0" w:rsidRPr="00867654" w:rsidRDefault="003C730A" w:rsidP="00291CF1">
            <w:pPr>
              <w:pStyle w:val="RepTable"/>
            </w:pPr>
            <w:r>
              <w:t>MRL = 4</w:t>
            </w:r>
            <w:r w:rsidR="00B959C0" w:rsidRPr="00867654">
              <w:t xml:space="preserve"> mg/kg</w:t>
            </w:r>
          </w:p>
        </w:tc>
        <w:tc>
          <w:tcPr>
            <w:tcW w:w="1818" w:type="pct"/>
            <w:shd w:val="clear" w:color="auto" w:fill="auto"/>
          </w:tcPr>
          <w:p w14:paraId="3BDEA34B" w14:textId="77777777" w:rsidR="00B959C0" w:rsidRPr="00867654" w:rsidRDefault="00F6395E" w:rsidP="00291CF1">
            <w:pPr>
              <w:pStyle w:val="RepTable"/>
            </w:pPr>
            <w:r w:rsidRPr="00F6395E">
              <w:t>Commission Regulation (EU) 2023/377 of 15 February 2023 amending Annexes II, III, IV and V to Regulation (EC) No 396/2005 of the European Parliament and of the Council as regards maximum residue levels for benzalkonium chloride (BAC), chlorpropham, didecyldimethylammonium chloride (DDAC), flutriafol, metazachlor, nicotine, profenofos, quizalofop-P, sodium aluminium silicate, thiabendazole and triadimenol in or on certain products</w:t>
            </w:r>
            <w:r>
              <w:t>.</w:t>
            </w:r>
          </w:p>
        </w:tc>
      </w:tr>
      <w:tr w:rsidR="00B959C0" w:rsidRPr="00867654" w14:paraId="239C0373" w14:textId="77777777" w:rsidTr="00BC49EA">
        <w:tc>
          <w:tcPr>
            <w:tcW w:w="1060" w:type="pct"/>
            <w:shd w:val="clear" w:color="auto" w:fill="auto"/>
          </w:tcPr>
          <w:p w14:paraId="7FBC1D90" w14:textId="77777777" w:rsidR="00B959C0" w:rsidRPr="00867654" w:rsidRDefault="003C730A" w:rsidP="00291CF1">
            <w:pPr>
              <w:pStyle w:val="RepTable"/>
              <w:rPr>
                <w:highlight w:val="yellow"/>
              </w:rPr>
            </w:pPr>
            <w:r>
              <w:t>Peach</w:t>
            </w:r>
          </w:p>
        </w:tc>
        <w:tc>
          <w:tcPr>
            <w:tcW w:w="1061" w:type="pct"/>
            <w:vMerge/>
            <w:shd w:val="clear" w:color="auto" w:fill="auto"/>
          </w:tcPr>
          <w:p w14:paraId="6EC71592" w14:textId="77777777" w:rsidR="00B959C0" w:rsidRPr="00867654" w:rsidRDefault="00B959C0" w:rsidP="006C4BD8">
            <w:pPr>
              <w:rPr>
                <w:highlight w:val="yellow"/>
                <w:lang w:val="en-GB"/>
              </w:rPr>
            </w:pPr>
          </w:p>
        </w:tc>
        <w:tc>
          <w:tcPr>
            <w:tcW w:w="1061" w:type="pct"/>
            <w:shd w:val="clear" w:color="auto" w:fill="auto"/>
          </w:tcPr>
          <w:p w14:paraId="66937068" w14:textId="77777777" w:rsidR="00B959C0" w:rsidRPr="00867654" w:rsidRDefault="003C730A" w:rsidP="00291CF1">
            <w:pPr>
              <w:pStyle w:val="RepTable"/>
            </w:pPr>
            <w:r>
              <w:t>MRL = 0,01</w:t>
            </w:r>
            <w:r w:rsidR="00B959C0" w:rsidRPr="00867654">
              <w:t xml:space="preserve"> mg/kg</w:t>
            </w:r>
          </w:p>
        </w:tc>
        <w:tc>
          <w:tcPr>
            <w:tcW w:w="1818" w:type="pct"/>
            <w:shd w:val="clear" w:color="auto" w:fill="auto"/>
          </w:tcPr>
          <w:p w14:paraId="414C350D" w14:textId="77777777" w:rsidR="00B959C0" w:rsidRPr="00867654" w:rsidRDefault="00F6395E" w:rsidP="00291CF1">
            <w:pPr>
              <w:pStyle w:val="RepTable"/>
            </w:pPr>
            <w:r w:rsidRPr="00F6395E">
              <w:t>Commission Regulation (EU) 2023/377 of 15 February 2023 amending Annexes II, III, IV and V to Regulation (EC) No 396/2005 of the European Parliament and of the Council as regards maximum residue levels for benzalkonium chloride (BAC), chlorpropham, didecyldimethylammonium chloride (DDAC), flutriafol, metazachlor, nicotine, profenofos, quizalofop-P, sodium aluminium silicate, thiabendazole and triadimenol in or on certain products</w:t>
            </w:r>
            <w:r>
              <w:t>.</w:t>
            </w:r>
          </w:p>
        </w:tc>
      </w:tr>
    </w:tbl>
    <w:p w14:paraId="48ACABB2" w14:textId="77777777" w:rsidR="00B959C0" w:rsidRPr="00867654" w:rsidRDefault="00B959C0" w:rsidP="00291CF1">
      <w:pPr>
        <w:pStyle w:val="Nagwek4"/>
        <w:rPr>
          <w:lang w:val="en-GB"/>
        </w:rPr>
      </w:pPr>
      <w:bookmarkStart w:id="180" w:name="_Toc402773986"/>
      <w:bookmarkStart w:id="181" w:name="_Toc404926234"/>
      <w:bookmarkStart w:id="182" w:name="_Toc413255489"/>
      <w:bookmarkStart w:id="183" w:name="_Toc413320850"/>
      <w:bookmarkStart w:id="184" w:name="_Toc413324332"/>
      <w:bookmarkStart w:id="185" w:name="_Toc413324509"/>
      <w:bookmarkStart w:id="186" w:name="_Toc413920086"/>
      <w:bookmarkStart w:id="187" w:name="_Toc413923806"/>
      <w:bookmarkStart w:id="188" w:name="_Toc413933794"/>
      <w:bookmarkStart w:id="189" w:name="_Toc414363702"/>
      <w:bookmarkStart w:id="190" w:name="_Toc414461226"/>
      <w:bookmarkStart w:id="191" w:name="_Toc415062034"/>
      <w:bookmarkStart w:id="192" w:name="_Toc155179600"/>
      <w:r w:rsidRPr="00867654">
        <w:rPr>
          <w:lang w:val="en-GB"/>
        </w:rPr>
        <w:t>Description of analytical methods for the determination of residues in plant matrices (KCP 5.2)</w:t>
      </w:r>
      <w:bookmarkEnd w:id="180"/>
      <w:bookmarkEnd w:id="181"/>
      <w:bookmarkEnd w:id="182"/>
      <w:bookmarkEnd w:id="183"/>
      <w:bookmarkEnd w:id="184"/>
      <w:bookmarkEnd w:id="185"/>
      <w:bookmarkEnd w:id="186"/>
      <w:bookmarkEnd w:id="187"/>
      <w:bookmarkEnd w:id="188"/>
      <w:bookmarkEnd w:id="189"/>
      <w:bookmarkEnd w:id="190"/>
      <w:bookmarkEnd w:id="191"/>
      <w:bookmarkEnd w:id="192"/>
      <w:r w:rsidRPr="00867654">
        <w:rPr>
          <w:lang w:val="en-GB"/>
        </w:rPr>
        <w:t xml:space="preserve"> </w:t>
      </w:r>
    </w:p>
    <w:p w14:paraId="2343B40B" w14:textId="77777777" w:rsidR="00B959C0" w:rsidRPr="00867654" w:rsidRDefault="00B959C0" w:rsidP="00291CF1">
      <w:pPr>
        <w:pStyle w:val="RepStandard"/>
      </w:pPr>
      <w:r w:rsidRPr="00867654">
        <w:t xml:space="preserve">An overview on the acceptable methods and possible data gaps for analysis of </w:t>
      </w:r>
      <w:r w:rsidR="00E70B0C">
        <w:t>Thiabendazole</w:t>
      </w:r>
      <w:r w:rsidRPr="00867654">
        <w:t xml:space="preserve"> in plant matrices is given in the following tables. </w:t>
      </w:r>
    </w:p>
    <w:p w14:paraId="775EBE71" w14:textId="77777777" w:rsidR="00291CF1" w:rsidRPr="00867654" w:rsidRDefault="004943BA" w:rsidP="00291CF1">
      <w:pPr>
        <w:pStyle w:val="RepLabel"/>
        <w:rPr>
          <w:lang w:eastAsia="en-US"/>
        </w:rPr>
      </w:pPr>
      <w:bookmarkStart w:id="193" w:name="_Ref413933595"/>
      <w:r w:rsidRPr="00867654">
        <w:rPr>
          <w:lang w:eastAsia="en-US"/>
        </w:rPr>
        <w:lastRenderedPageBreak/>
        <w:t>Table </w:t>
      </w:r>
      <w:r w:rsidR="009E202C" w:rsidRPr="00867654">
        <w:rPr>
          <w:lang w:eastAsia="en-US"/>
        </w:rPr>
        <w:fldChar w:fldCharType="begin"/>
      </w:r>
      <w:r w:rsidR="009E202C" w:rsidRPr="00867654">
        <w:rPr>
          <w:lang w:eastAsia="en-US"/>
        </w:rPr>
        <w:instrText xml:space="preserve"> STYLEREF 2 \s </w:instrText>
      </w:r>
      <w:r w:rsidR="009E202C" w:rsidRPr="00867654">
        <w:rPr>
          <w:lang w:eastAsia="en-US"/>
        </w:rPr>
        <w:fldChar w:fldCharType="separate"/>
      </w:r>
      <w:r w:rsidR="006E2BF5">
        <w:rPr>
          <w:noProof/>
          <w:lang w:eastAsia="en-US"/>
        </w:rPr>
        <w:t>5.3</w:t>
      </w:r>
      <w:r w:rsidR="009E202C" w:rsidRPr="00867654">
        <w:rPr>
          <w:lang w:eastAsia="en-US"/>
        </w:rPr>
        <w:fldChar w:fldCharType="end"/>
      </w:r>
      <w:r w:rsidR="009E202C" w:rsidRPr="00867654">
        <w:rPr>
          <w:lang w:eastAsia="en-US"/>
        </w:rPr>
        <w:noBreakHyphen/>
      </w:r>
      <w:r w:rsidR="009E202C" w:rsidRPr="00867654">
        <w:rPr>
          <w:lang w:eastAsia="en-US"/>
        </w:rPr>
        <w:fldChar w:fldCharType="begin"/>
      </w:r>
      <w:r w:rsidR="009E202C" w:rsidRPr="00867654">
        <w:rPr>
          <w:lang w:eastAsia="en-US"/>
        </w:rPr>
        <w:instrText xml:space="preserve"> SEQ Table \* ARABIC \s 2 </w:instrText>
      </w:r>
      <w:r w:rsidR="009E202C" w:rsidRPr="00867654">
        <w:rPr>
          <w:lang w:eastAsia="en-US"/>
        </w:rPr>
        <w:fldChar w:fldCharType="separate"/>
      </w:r>
      <w:r w:rsidR="00941E3E">
        <w:rPr>
          <w:noProof/>
          <w:lang w:eastAsia="en-US"/>
        </w:rPr>
        <w:t>2</w:t>
      </w:r>
      <w:r w:rsidR="009E202C" w:rsidRPr="00867654">
        <w:rPr>
          <w:lang w:eastAsia="en-US"/>
        </w:rPr>
        <w:fldChar w:fldCharType="end"/>
      </w:r>
      <w:bookmarkEnd w:id="193"/>
      <w:r w:rsidR="00291CF1" w:rsidRPr="00867654">
        <w:rPr>
          <w:lang w:eastAsia="en-US"/>
        </w:rPr>
        <w:t>:</w:t>
      </w:r>
      <w:r w:rsidR="00291CF1" w:rsidRPr="00867654">
        <w:rPr>
          <w:lang w:eastAsia="en-US"/>
        </w:rPr>
        <w:tab/>
      </w:r>
      <w:r w:rsidR="00291CF1" w:rsidRPr="00867654">
        <w:rPr>
          <w:bCs w:val="0"/>
          <w:lang w:eastAsia="en-US"/>
        </w:rPr>
        <w:t>Validated methods for food and feed of plant origin (required for all matrix types, “difficult” matrix only when indicated by intended GAP)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8"/>
        <w:gridCol w:w="1565"/>
        <w:gridCol w:w="1516"/>
        <w:gridCol w:w="1892"/>
        <w:gridCol w:w="2866"/>
      </w:tblGrid>
      <w:tr w:rsidR="00B959C0" w:rsidRPr="00867654" w14:paraId="54F40688" w14:textId="77777777" w:rsidTr="00E651F7">
        <w:trPr>
          <w:tblHeader/>
        </w:trPr>
        <w:tc>
          <w:tcPr>
            <w:tcW w:w="5000" w:type="pct"/>
            <w:gridSpan w:val="5"/>
            <w:shd w:val="clear" w:color="auto" w:fill="auto"/>
          </w:tcPr>
          <w:p w14:paraId="08BCFAF4" w14:textId="77777777" w:rsidR="00B959C0" w:rsidRPr="00867654" w:rsidRDefault="00B959C0" w:rsidP="00E70B0C">
            <w:pPr>
              <w:pStyle w:val="RepTableHeader"/>
              <w:jc w:val="center"/>
              <w:rPr>
                <w:lang w:val="en-GB"/>
              </w:rPr>
            </w:pPr>
            <w:r w:rsidRPr="00867654">
              <w:rPr>
                <w:lang w:val="en-GB"/>
              </w:rPr>
              <w:t xml:space="preserve">Component of residue definition: </w:t>
            </w:r>
            <w:r w:rsidR="00E70B0C">
              <w:rPr>
                <w:lang w:val="en-GB"/>
              </w:rPr>
              <w:t>Thiabendazole</w:t>
            </w:r>
          </w:p>
        </w:tc>
      </w:tr>
      <w:tr w:rsidR="00B959C0" w:rsidRPr="00867654" w14:paraId="2E5B710D" w14:textId="77777777" w:rsidTr="00E651F7">
        <w:trPr>
          <w:tblHeader/>
        </w:trPr>
        <w:tc>
          <w:tcPr>
            <w:tcW w:w="807" w:type="pct"/>
            <w:shd w:val="clear" w:color="auto" w:fill="auto"/>
            <w:vAlign w:val="center"/>
          </w:tcPr>
          <w:p w14:paraId="30AB6979" w14:textId="77777777" w:rsidR="00B959C0" w:rsidRPr="00867654" w:rsidRDefault="00B959C0" w:rsidP="00563E7A">
            <w:pPr>
              <w:pStyle w:val="RepTableHeader"/>
              <w:jc w:val="center"/>
              <w:rPr>
                <w:lang w:val="en-GB"/>
              </w:rPr>
            </w:pPr>
            <w:r w:rsidRPr="00867654">
              <w:rPr>
                <w:lang w:val="en-GB"/>
              </w:rPr>
              <w:t>Matrix type</w:t>
            </w:r>
          </w:p>
        </w:tc>
        <w:tc>
          <w:tcPr>
            <w:tcW w:w="837" w:type="pct"/>
            <w:shd w:val="clear" w:color="auto" w:fill="auto"/>
            <w:vAlign w:val="center"/>
          </w:tcPr>
          <w:p w14:paraId="3AFA072C" w14:textId="77777777" w:rsidR="00B959C0" w:rsidRPr="00867654" w:rsidRDefault="00B959C0" w:rsidP="00563E7A">
            <w:pPr>
              <w:pStyle w:val="RepTableHeader"/>
              <w:jc w:val="center"/>
              <w:rPr>
                <w:lang w:val="en-GB"/>
              </w:rPr>
            </w:pPr>
            <w:r w:rsidRPr="00867654">
              <w:rPr>
                <w:lang w:val="en-GB"/>
              </w:rPr>
              <w:t>Method type</w:t>
            </w:r>
          </w:p>
        </w:tc>
        <w:tc>
          <w:tcPr>
            <w:tcW w:w="811" w:type="pct"/>
            <w:shd w:val="clear" w:color="auto" w:fill="auto"/>
            <w:vAlign w:val="center"/>
          </w:tcPr>
          <w:p w14:paraId="24F1F003" w14:textId="77777777" w:rsidR="00B959C0" w:rsidRPr="00867654" w:rsidRDefault="00B959C0" w:rsidP="00563E7A">
            <w:pPr>
              <w:pStyle w:val="RepTableHeader"/>
              <w:jc w:val="center"/>
              <w:rPr>
                <w:lang w:val="en-GB"/>
              </w:rPr>
            </w:pPr>
            <w:r w:rsidRPr="00867654">
              <w:rPr>
                <w:lang w:val="en-GB"/>
              </w:rPr>
              <w:t>Method LOQ</w:t>
            </w:r>
          </w:p>
        </w:tc>
        <w:tc>
          <w:tcPr>
            <w:tcW w:w="1012" w:type="pct"/>
            <w:shd w:val="clear" w:color="auto" w:fill="auto"/>
            <w:vAlign w:val="center"/>
          </w:tcPr>
          <w:p w14:paraId="70917270" w14:textId="77777777" w:rsidR="00B959C0" w:rsidRPr="00867654" w:rsidRDefault="00B959C0" w:rsidP="00563E7A">
            <w:pPr>
              <w:pStyle w:val="RepTableHeader"/>
              <w:jc w:val="center"/>
              <w:rPr>
                <w:lang w:val="en-GB"/>
              </w:rPr>
            </w:pPr>
            <w:r w:rsidRPr="00867654">
              <w:rPr>
                <w:lang w:val="en-GB"/>
              </w:rPr>
              <w:t>Principle of method</w:t>
            </w:r>
            <w:r w:rsidR="00291CF1" w:rsidRPr="00867654">
              <w:rPr>
                <w:lang w:val="en-GB"/>
              </w:rPr>
              <w:t xml:space="preserve"> </w:t>
            </w:r>
            <w:r w:rsidRPr="00867654">
              <w:rPr>
                <w:lang w:val="en-GB"/>
              </w:rPr>
              <w:t>(i.e. GC-MS or HPLC-UV)</w:t>
            </w:r>
          </w:p>
        </w:tc>
        <w:tc>
          <w:tcPr>
            <w:tcW w:w="1533" w:type="pct"/>
            <w:shd w:val="clear" w:color="auto" w:fill="auto"/>
            <w:vAlign w:val="center"/>
          </w:tcPr>
          <w:p w14:paraId="16E01A3E" w14:textId="77777777" w:rsidR="00B959C0" w:rsidRPr="00867654" w:rsidRDefault="00B959C0" w:rsidP="00563E7A">
            <w:pPr>
              <w:pStyle w:val="RepTableHeader"/>
              <w:jc w:val="center"/>
              <w:rPr>
                <w:lang w:val="en-GB"/>
              </w:rPr>
            </w:pPr>
            <w:r w:rsidRPr="00867654">
              <w:rPr>
                <w:lang w:val="en-GB"/>
              </w:rPr>
              <w:t>Author</w:t>
            </w:r>
            <w:r w:rsidR="00A23861" w:rsidRPr="00867654">
              <w:rPr>
                <w:lang w:val="en-GB"/>
              </w:rPr>
              <w:t>(s), year / missing / EU agreed</w:t>
            </w:r>
          </w:p>
        </w:tc>
      </w:tr>
      <w:tr w:rsidR="00B959C0" w:rsidRPr="00867654" w14:paraId="68E37A68" w14:textId="77777777" w:rsidTr="00E651F7">
        <w:tc>
          <w:tcPr>
            <w:tcW w:w="807" w:type="pct"/>
            <w:vMerge w:val="restart"/>
            <w:shd w:val="clear" w:color="auto" w:fill="auto"/>
          </w:tcPr>
          <w:p w14:paraId="050CBFDD" w14:textId="77777777" w:rsidR="00B959C0" w:rsidRPr="00867654" w:rsidRDefault="00E70B0C" w:rsidP="00291CF1">
            <w:pPr>
              <w:pStyle w:val="RepTable"/>
            </w:pPr>
            <w:r>
              <w:t>Apple</w:t>
            </w:r>
          </w:p>
        </w:tc>
        <w:tc>
          <w:tcPr>
            <w:tcW w:w="837" w:type="pct"/>
            <w:shd w:val="clear" w:color="auto" w:fill="auto"/>
          </w:tcPr>
          <w:p w14:paraId="55294758" w14:textId="77777777" w:rsidR="00B959C0" w:rsidRPr="00867654" w:rsidRDefault="00B959C0" w:rsidP="00291CF1">
            <w:pPr>
              <w:pStyle w:val="RepTable"/>
            </w:pPr>
            <w:r w:rsidRPr="00867654">
              <w:t xml:space="preserve">Primary </w:t>
            </w:r>
          </w:p>
        </w:tc>
        <w:tc>
          <w:tcPr>
            <w:tcW w:w="811" w:type="pct"/>
            <w:shd w:val="clear" w:color="auto" w:fill="auto"/>
          </w:tcPr>
          <w:p w14:paraId="2BA2CE71" w14:textId="77777777" w:rsidR="00B959C0" w:rsidRPr="00867654" w:rsidRDefault="00E70B0C" w:rsidP="00291CF1">
            <w:pPr>
              <w:pStyle w:val="RepTable"/>
            </w:pPr>
            <w:r>
              <w:t>LOQ = 0,01</w:t>
            </w:r>
            <w:r w:rsidR="00B959C0" w:rsidRPr="00867654">
              <w:t xml:space="preserve"> mg/kg</w:t>
            </w:r>
          </w:p>
        </w:tc>
        <w:tc>
          <w:tcPr>
            <w:tcW w:w="1012" w:type="pct"/>
            <w:shd w:val="clear" w:color="auto" w:fill="auto"/>
          </w:tcPr>
          <w:p w14:paraId="1FD685DE" w14:textId="77777777" w:rsidR="00B959C0" w:rsidRPr="00867654" w:rsidRDefault="00D95FD2" w:rsidP="00291CF1">
            <w:pPr>
              <w:pStyle w:val="RepTable"/>
            </w:pPr>
            <w:r>
              <w:t>LC-MS/MS</w:t>
            </w:r>
          </w:p>
        </w:tc>
        <w:tc>
          <w:tcPr>
            <w:tcW w:w="1533" w:type="pct"/>
            <w:shd w:val="clear" w:color="auto" w:fill="auto"/>
          </w:tcPr>
          <w:p w14:paraId="03DA4DB3" w14:textId="77777777" w:rsidR="00B959C0" w:rsidRPr="00867654" w:rsidRDefault="00E70B0C" w:rsidP="00291CF1">
            <w:pPr>
              <w:pStyle w:val="RepTable"/>
            </w:pPr>
            <w:r w:rsidRPr="00E70B0C">
              <w:t>D. Gąszczyk, K.Felczak-Konarska, E.Markiewicz, 2022 / Quantitative analysis of Thiabendazole residues in apple in field conditions (Raw Agricultural Commodity) after one application of a formulated product FRE 001/08/202</w:t>
            </w:r>
            <w:r w:rsidR="00CE1235">
              <w:t>0 – two harvest trials in North</w:t>
            </w:r>
            <w:r w:rsidRPr="00E70B0C">
              <w:t>e</w:t>
            </w:r>
            <w:r w:rsidR="00CE1235">
              <w:t>r</w:t>
            </w:r>
            <w:r w:rsidRPr="00E70B0C">
              <w:t xml:space="preserve">n Europe – Poland 2021; STUDY NUMBER </w:t>
            </w:r>
            <w:r w:rsidR="00CE1235">
              <w:t xml:space="preserve">       </w:t>
            </w:r>
            <w:r w:rsidRPr="00E70B0C">
              <w:rPr>
                <w:b/>
              </w:rPr>
              <w:t>PB-2022-01</w:t>
            </w:r>
          </w:p>
        </w:tc>
      </w:tr>
      <w:tr w:rsidR="00B959C0" w:rsidRPr="00867654" w14:paraId="10FEA3DC" w14:textId="77777777" w:rsidTr="00E651F7">
        <w:tc>
          <w:tcPr>
            <w:tcW w:w="807" w:type="pct"/>
            <w:vMerge/>
            <w:shd w:val="clear" w:color="auto" w:fill="auto"/>
          </w:tcPr>
          <w:p w14:paraId="79DBD253" w14:textId="77777777" w:rsidR="00B959C0" w:rsidRPr="00867654" w:rsidRDefault="00B959C0" w:rsidP="006C4BD8">
            <w:pPr>
              <w:rPr>
                <w:lang w:val="en-GB"/>
              </w:rPr>
            </w:pPr>
          </w:p>
        </w:tc>
        <w:tc>
          <w:tcPr>
            <w:tcW w:w="837" w:type="pct"/>
            <w:shd w:val="clear" w:color="auto" w:fill="auto"/>
          </w:tcPr>
          <w:p w14:paraId="0120C599" w14:textId="77777777" w:rsidR="00B959C0" w:rsidRPr="00867654" w:rsidRDefault="00B959C0" w:rsidP="00291CF1">
            <w:pPr>
              <w:pStyle w:val="RepTable"/>
            </w:pPr>
            <w:r w:rsidRPr="00867654">
              <w:t xml:space="preserve">Confirmatory </w:t>
            </w:r>
          </w:p>
          <w:p w14:paraId="61493368" w14:textId="77777777" w:rsidR="00B959C0" w:rsidRPr="00867654" w:rsidRDefault="00B959C0" w:rsidP="00291CF1">
            <w:pPr>
              <w:pStyle w:val="RepTable"/>
            </w:pPr>
            <w:r w:rsidRPr="00867654">
              <w:t>(if required)</w:t>
            </w:r>
          </w:p>
        </w:tc>
        <w:tc>
          <w:tcPr>
            <w:tcW w:w="811" w:type="pct"/>
            <w:shd w:val="clear" w:color="auto" w:fill="auto"/>
          </w:tcPr>
          <w:p w14:paraId="5045F8CB" w14:textId="77777777" w:rsidR="00B959C0" w:rsidRPr="00867654" w:rsidRDefault="00E70B0C" w:rsidP="00291CF1">
            <w:pPr>
              <w:pStyle w:val="RepTable"/>
              <w:rPr>
                <w:highlight w:val="yellow"/>
              </w:rPr>
            </w:pPr>
            <w:r w:rsidRPr="00E70B0C">
              <w:t>LOQ = 0,01 mg/kg</w:t>
            </w:r>
          </w:p>
        </w:tc>
        <w:tc>
          <w:tcPr>
            <w:tcW w:w="1012" w:type="pct"/>
            <w:shd w:val="clear" w:color="auto" w:fill="auto"/>
          </w:tcPr>
          <w:p w14:paraId="27666B26" w14:textId="77777777" w:rsidR="00B959C0" w:rsidRPr="00867654" w:rsidRDefault="00D95FD2" w:rsidP="00291CF1">
            <w:pPr>
              <w:pStyle w:val="RepTable"/>
              <w:rPr>
                <w:highlight w:val="yellow"/>
              </w:rPr>
            </w:pPr>
            <w:r>
              <w:t>LC-MS/MS</w:t>
            </w:r>
          </w:p>
        </w:tc>
        <w:tc>
          <w:tcPr>
            <w:tcW w:w="1533" w:type="pct"/>
            <w:shd w:val="clear" w:color="auto" w:fill="auto"/>
          </w:tcPr>
          <w:p w14:paraId="1F295DC2" w14:textId="70551FB7" w:rsidR="00B959C0" w:rsidRPr="00867654" w:rsidRDefault="00E70B0C" w:rsidP="00CE1235">
            <w:pPr>
              <w:pStyle w:val="RepTable"/>
              <w:rPr>
                <w:highlight w:val="yellow"/>
              </w:rPr>
            </w:pPr>
            <w:r w:rsidRPr="00E70B0C">
              <w:t>D. Gąszczyk, K.Felczak-Konarska, E.Markiewicz, 2023 / Quantitative analysis of Thiabendazole residues in apple in field conditions (Raw Agricultural Commodity) after one application of a formulated product FRE 001/08/2020 – two harvest trials in Northe</w:t>
            </w:r>
            <w:r w:rsidR="00CE1235">
              <w:t>r</w:t>
            </w:r>
            <w:r w:rsidRPr="00E70B0C">
              <w:t xml:space="preserve">n Europe – Poland 2021; STUDY NUMBER </w:t>
            </w:r>
            <w:r w:rsidRPr="00E70B0C">
              <w:rPr>
                <w:b/>
              </w:rPr>
              <w:t>PB-2023-25</w:t>
            </w:r>
          </w:p>
        </w:tc>
      </w:tr>
      <w:tr w:rsidR="00B959C0" w:rsidRPr="00867654" w14:paraId="0136A92C" w14:textId="77777777" w:rsidTr="00E651F7">
        <w:tc>
          <w:tcPr>
            <w:tcW w:w="807" w:type="pct"/>
            <w:vMerge w:val="restart"/>
            <w:shd w:val="clear" w:color="auto" w:fill="auto"/>
          </w:tcPr>
          <w:p w14:paraId="13E0F43C" w14:textId="77777777" w:rsidR="00B959C0" w:rsidRPr="00867654" w:rsidRDefault="00E70B0C" w:rsidP="00291CF1">
            <w:pPr>
              <w:pStyle w:val="RepTable"/>
            </w:pPr>
            <w:r>
              <w:t>Peach</w:t>
            </w:r>
          </w:p>
        </w:tc>
        <w:tc>
          <w:tcPr>
            <w:tcW w:w="837" w:type="pct"/>
            <w:shd w:val="clear" w:color="auto" w:fill="auto"/>
          </w:tcPr>
          <w:p w14:paraId="380655F3" w14:textId="77777777" w:rsidR="00B959C0" w:rsidRPr="00867654" w:rsidRDefault="00B959C0" w:rsidP="00291CF1">
            <w:pPr>
              <w:pStyle w:val="RepTable"/>
            </w:pPr>
            <w:r w:rsidRPr="00867654">
              <w:t xml:space="preserve">Primary </w:t>
            </w:r>
          </w:p>
        </w:tc>
        <w:tc>
          <w:tcPr>
            <w:tcW w:w="811" w:type="pct"/>
            <w:shd w:val="clear" w:color="auto" w:fill="auto"/>
          </w:tcPr>
          <w:p w14:paraId="661C0EF0" w14:textId="77777777" w:rsidR="00B959C0" w:rsidRPr="00867654" w:rsidRDefault="00E70B0C" w:rsidP="00291CF1">
            <w:pPr>
              <w:pStyle w:val="RepTable"/>
            </w:pPr>
            <w:r w:rsidRPr="00E70B0C">
              <w:t>LOQ = 0,01 mg/kg</w:t>
            </w:r>
          </w:p>
        </w:tc>
        <w:tc>
          <w:tcPr>
            <w:tcW w:w="1012" w:type="pct"/>
            <w:shd w:val="clear" w:color="auto" w:fill="auto"/>
          </w:tcPr>
          <w:p w14:paraId="5D75E7D9" w14:textId="77777777" w:rsidR="00B959C0" w:rsidRPr="00867654" w:rsidRDefault="00D95FD2" w:rsidP="00291CF1">
            <w:pPr>
              <w:pStyle w:val="RepTable"/>
            </w:pPr>
            <w:r>
              <w:t>LC-MS/MS</w:t>
            </w:r>
          </w:p>
        </w:tc>
        <w:tc>
          <w:tcPr>
            <w:tcW w:w="1533" w:type="pct"/>
            <w:shd w:val="clear" w:color="auto" w:fill="auto"/>
          </w:tcPr>
          <w:p w14:paraId="0F4C67CC" w14:textId="77777777" w:rsidR="00B959C0" w:rsidRPr="00867654" w:rsidRDefault="00E70B0C" w:rsidP="00CE1235">
            <w:pPr>
              <w:pStyle w:val="RepTable"/>
            </w:pPr>
            <w:r w:rsidRPr="00E70B0C">
              <w:t>D. Gąszczyk, K.Felczak-Konarska, E.Markiewicz, 2022 / Quantitative analysis of Thiabendazole residues in peaches in field conditions (Raw Agricultural Commodity) after one aplication of a formulated product FRE 001/08/2020 – two harvest trials in Northe</w:t>
            </w:r>
            <w:r w:rsidR="00CE1235">
              <w:t>r</w:t>
            </w:r>
            <w:r w:rsidRPr="00E70B0C">
              <w:t xml:space="preserve">n Europe – Poland 2021; STUDY NUMBER </w:t>
            </w:r>
            <w:r w:rsidRPr="00E70B0C">
              <w:rPr>
                <w:b/>
              </w:rPr>
              <w:t>PB-2022-02</w:t>
            </w:r>
          </w:p>
        </w:tc>
      </w:tr>
      <w:tr w:rsidR="00B959C0" w:rsidRPr="00867654" w14:paraId="4E724C48" w14:textId="77777777" w:rsidTr="00E651F7">
        <w:tc>
          <w:tcPr>
            <w:tcW w:w="807" w:type="pct"/>
            <w:vMerge/>
            <w:shd w:val="clear" w:color="auto" w:fill="auto"/>
          </w:tcPr>
          <w:p w14:paraId="2904A8F8" w14:textId="77777777" w:rsidR="00B959C0" w:rsidRPr="00867654" w:rsidRDefault="00B959C0" w:rsidP="006C4BD8">
            <w:pPr>
              <w:rPr>
                <w:lang w:val="en-GB"/>
              </w:rPr>
            </w:pPr>
          </w:p>
        </w:tc>
        <w:tc>
          <w:tcPr>
            <w:tcW w:w="837" w:type="pct"/>
            <w:shd w:val="clear" w:color="auto" w:fill="auto"/>
          </w:tcPr>
          <w:p w14:paraId="32D2FD79" w14:textId="77777777" w:rsidR="00B959C0" w:rsidRPr="00867654" w:rsidRDefault="00B959C0" w:rsidP="00291CF1">
            <w:pPr>
              <w:pStyle w:val="RepTable"/>
            </w:pPr>
            <w:r w:rsidRPr="00867654">
              <w:t xml:space="preserve">Confirmatory </w:t>
            </w:r>
          </w:p>
          <w:p w14:paraId="6352E5F5" w14:textId="77777777" w:rsidR="00B959C0" w:rsidRPr="00867654" w:rsidRDefault="00B959C0" w:rsidP="00291CF1">
            <w:pPr>
              <w:pStyle w:val="RepTable"/>
            </w:pPr>
            <w:r w:rsidRPr="00867654">
              <w:t>(if required)</w:t>
            </w:r>
          </w:p>
        </w:tc>
        <w:tc>
          <w:tcPr>
            <w:tcW w:w="811" w:type="pct"/>
            <w:shd w:val="clear" w:color="auto" w:fill="auto"/>
          </w:tcPr>
          <w:p w14:paraId="7E4CC5C6" w14:textId="77777777" w:rsidR="00B959C0" w:rsidRPr="00867654" w:rsidRDefault="00E70B0C" w:rsidP="00291CF1">
            <w:pPr>
              <w:pStyle w:val="RepTable"/>
            </w:pPr>
            <w:r w:rsidRPr="00E70B0C">
              <w:t>LOQ = 0,01 mg/kg</w:t>
            </w:r>
          </w:p>
        </w:tc>
        <w:tc>
          <w:tcPr>
            <w:tcW w:w="1012" w:type="pct"/>
            <w:shd w:val="clear" w:color="auto" w:fill="auto"/>
          </w:tcPr>
          <w:p w14:paraId="624C3663" w14:textId="77777777" w:rsidR="00B959C0" w:rsidRPr="00867654" w:rsidRDefault="00D95FD2" w:rsidP="00291CF1">
            <w:pPr>
              <w:pStyle w:val="RepTable"/>
            </w:pPr>
            <w:r>
              <w:t>LC-MS/MS</w:t>
            </w:r>
          </w:p>
        </w:tc>
        <w:tc>
          <w:tcPr>
            <w:tcW w:w="1533" w:type="pct"/>
            <w:shd w:val="clear" w:color="auto" w:fill="auto"/>
          </w:tcPr>
          <w:p w14:paraId="20CF5EBD" w14:textId="77777777" w:rsidR="00B959C0" w:rsidRPr="00867654" w:rsidRDefault="00E70B0C" w:rsidP="00CE1235">
            <w:pPr>
              <w:pStyle w:val="RepTable"/>
            </w:pPr>
            <w:r w:rsidRPr="00E70B0C">
              <w:t>D. Gąszczyk, K.Felczak-Konarska, E.Markiewicz, 2023 / Quantitative analysis of Thiabendazole residues in peach in field conditions (Raw Agricultural Commodity) after one aplication of a formulated product FRE 001/08/2020 – two harvest trials in Northe</w:t>
            </w:r>
            <w:r w:rsidR="00CE1235">
              <w:t>r</w:t>
            </w:r>
            <w:r w:rsidRPr="00E70B0C">
              <w:t xml:space="preserve">n Europe – Poland 2022; STUDY NUMBER </w:t>
            </w:r>
            <w:r w:rsidRPr="00E70B0C">
              <w:rPr>
                <w:b/>
              </w:rPr>
              <w:t>PB-2023-26</w:t>
            </w:r>
          </w:p>
        </w:tc>
      </w:tr>
    </w:tbl>
    <w:p w14:paraId="11E534E9" w14:textId="77777777" w:rsidR="00B959C0" w:rsidRPr="00867654" w:rsidRDefault="00B959C0" w:rsidP="00291CF1">
      <w:pPr>
        <w:pStyle w:val="RepStandard"/>
      </w:pPr>
      <w:r w:rsidRPr="00867654">
        <w:t>For any special comments or remarkable points concerning the analytical methods for the determination of residues in plant matrices</w:t>
      </w:r>
      <w:r w:rsidR="00D25556" w:rsidRPr="00867654">
        <w:t>,</w:t>
      </w:r>
      <w:r w:rsidRPr="00867654">
        <w:t xml:space="preserve"> </w:t>
      </w:r>
      <w:r w:rsidR="00D25556" w:rsidRPr="00867654">
        <w:t>please refer</w:t>
      </w:r>
      <w:r w:rsidR="007C53EB" w:rsidRPr="00867654">
        <w:t xml:space="preserve"> to </w:t>
      </w:r>
      <w:r w:rsidR="007C53EB" w:rsidRPr="00867654">
        <w:fldChar w:fldCharType="begin"/>
      </w:r>
      <w:r w:rsidR="007C53EB" w:rsidRPr="00867654">
        <w:instrText xml:space="preserve"> REF _Ref413321267 \r \h </w:instrText>
      </w:r>
      <w:r w:rsidR="007C53EB" w:rsidRPr="00867654">
        <w:fldChar w:fldCharType="separate"/>
      </w:r>
      <w:r w:rsidR="006E2BF5">
        <w:t>Appendix 2</w:t>
      </w:r>
      <w:r w:rsidR="007C53EB" w:rsidRPr="00867654">
        <w:fldChar w:fldCharType="end"/>
      </w:r>
      <w:r w:rsidRPr="00867654">
        <w:t>.</w:t>
      </w:r>
    </w:p>
    <w:p w14:paraId="212B7E73" w14:textId="77777777" w:rsidR="00291CF1" w:rsidRPr="00867654" w:rsidRDefault="004943BA" w:rsidP="00291CF1">
      <w:pPr>
        <w:pStyle w:val="RepLabel"/>
        <w:rPr>
          <w:lang w:eastAsia="en-US"/>
        </w:rPr>
      </w:pPr>
      <w:bookmarkStart w:id="194" w:name="_Ref413322916"/>
      <w:r w:rsidRPr="00867654">
        <w:rPr>
          <w:lang w:eastAsia="en-US"/>
        </w:rPr>
        <w:lastRenderedPageBreak/>
        <w:t>Table </w:t>
      </w:r>
      <w:r w:rsidR="009E202C" w:rsidRPr="00867654">
        <w:rPr>
          <w:lang w:eastAsia="en-US"/>
        </w:rPr>
        <w:fldChar w:fldCharType="begin"/>
      </w:r>
      <w:r w:rsidR="009E202C" w:rsidRPr="00867654">
        <w:rPr>
          <w:lang w:eastAsia="en-US"/>
        </w:rPr>
        <w:instrText xml:space="preserve"> STYLEREF 2 \s </w:instrText>
      </w:r>
      <w:r w:rsidR="009E202C" w:rsidRPr="00867654">
        <w:rPr>
          <w:lang w:eastAsia="en-US"/>
        </w:rPr>
        <w:fldChar w:fldCharType="separate"/>
      </w:r>
      <w:r w:rsidR="006E2BF5">
        <w:rPr>
          <w:noProof/>
          <w:lang w:eastAsia="en-US"/>
        </w:rPr>
        <w:t>5.3</w:t>
      </w:r>
      <w:r w:rsidR="009E202C" w:rsidRPr="00867654">
        <w:rPr>
          <w:lang w:eastAsia="en-US"/>
        </w:rPr>
        <w:fldChar w:fldCharType="end"/>
      </w:r>
      <w:r w:rsidR="009E202C" w:rsidRPr="00867654">
        <w:rPr>
          <w:lang w:eastAsia="en-US"/>
        </w:rPr>
        <w:noBreakHyphen/>
      </w:r>
      <w:r w:rsidR="009E202C" w:rsidRPr="00867654">
        <w:rPr>
          <w:lang w:eastAsia="en-US"/>
        </w:rPr>
        <w:fldChar w:fldCharType="begin"/>
      </w:r>
      <w:r w:rsidR="009E202C" w:rsidRPr="00867654">
        <w:rPr>
          <w:lang w:eastAsia="en-US"/>
        </w:rPr>
        <w:instrText xml:space="preserve"> SEQ Table \* ARABIC \s 2 </w:instrText>
      </w:r>
      <w:r w:rsidR="009E202C" w:rsidRPr="00867654">
        <w:rPr>
          <w:lang w:eastAsia="en-US"/>
        </w:rPr>
        <w:fldChar w:fldCharType="separate"/>
      </w:r>
      <w:r w:rsidR="006E2BF5">
        <w:rPr>
          <w:noProof/>
          <w:lang w:eastAsia="en-US"/>
        </w:rPr>
        <w:t>3</w:t>
      </w:r>
      <w:r w:rsidR="009E202C" w:rsidRPr="00867654">
        <w:rPr>
          <w:lang w:eastAsia="en-US"/>
        </w:rPr>
        <w:fldChar w:fldCharType="end"/>
      </w:r>
      <w:bookmarkEnd w:id="194"/>
      <w:r w:rsidR="00291CF1" w:rsidRPr="00867654">
        <w:rPr>
          <w:lang w:eastAsia="en-US"/>
        </w:rPr>
        <w:t>:</w:t>
      </w:r>
      <w:r w:rsidR="00291CF1" w:rsidRPr="00867654">
        <w:rPr>
          <w:lang w:eastAsia="en-US"/>
        </w:rPr>
        <w:tab/>
      </w:r>
      <w:r w:rsidR="00291CF1" w:rsidRPr="00867654">
        <w:rPr>
          <w:bCs w:val="0"/>
          <w:lang w:eastAsia="en-US"/>
        </w:rPr>
        <w:t>Statement on extraction efficiency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954"/>
        <w:gridCol w:w="5393"/>
      </w:tblGrid>
      <w:tr w:rsidR="00B959C0" w:rsidRPr="00867654" w14:paraId="0BA0A446" w14:textId="77777777" w:rsidTr="00E651F7">
        <w:trPr>
          <w:tblHeader/>
        </w:trPr>
        <w:tc>
          <w:tcPr>
            <w:tcW w:w="2115" w:type="pct"/>
            <w:shd w:val="clear" w:color="auto" w:fill="auto"/>
          </w:tcPr>
          <w:p w14:paraId="1C9ED746" w14:textId="77777777" w:rsidR="00B959C0" w:rsidRPr="00867654" w:rsidRDefault="00B959C0" w:rsidP="00563E7A">
            <w:pPr>
              <w:pStyle w:val="RepTableHeader"/>
              <w:jc w:val="center"/>
              <w:rPr>
                <w:lang w:val="en-GB"/>
              </w:rPr>
            </w:pPr>
          </w:p>
        </w:tc>
        <w:tc>
          <w:tcPr>
            <w:tcW w:w="2885" w:type="pct"/>
            <w:shd w:val="clear" w:color="auto" w:fill="auto"/>
          </w:tcPr>
          <w:p w14:paraId="14B55593" w14:textId="77777777" w:rsidR="00B959C0" w:rsidRPr="00867654" w:rsidRDefault="00B959C0" w:rsidP="00563E7A">
            <w:pPr>
              <w:pStyle w:val="RepTableHeader"/>
              <w:jc w:val="center"/>
              <w:rPr>
                <w:lang w:val="en-GB"/>
              </w:rPr>
            </w:pPr>
            <w:r w:rsidRPr="00867654">
              <w:rPr>
                <w:lang w:val="en-GB"/>
              </w:rPr>
              <w:t>Meth</w:t>
            </w:r>
            <w:r w:rsidR="00A23861" w:rsidRPr="00867654">
              <w:rPr>
                <w:lang w:val="en-GB"/>
              </w:rPr>
              <w:t>od for products of plant origin</w:t>
            </w:r>
          </w:p>
        </w:tc>
      </w:tr>
      <w:tr w:rsidR="00B959C0" w:rsidRPr="00867654" w14:paraId="01EE25B5" w14:textId="77777777" w:rsidTr="00E651F7">
        <w:tc>
          <w:tcPr>
            <w:tcW w:w="2115" w:type="pct"/>
            <w:shd w:val="clear" w:color="auto" w:fill="auto"/>
          </w:tcPr>
          <w:p w14:paraId="2CCAC9ED" w14:textId="77777777" w:rsidR="00B959C0" w:rsidRPr="00867654" w:rsidRDefault="00B959C0" w:rsidP="00291CF1">
            <w:pPr>
              <w:pStyle w:val="RepTable"/>
            </w:pPr>
            <w:r w:rsidRPr="00867654">
              <w:t xml:space="preserve">Required, available from: </w:t>
            </w:r>
          </w:p>
        </w:tc>
        <w:tc>
          <w:tcPr>
            <w:tcW w:w="2885" w:type="pct"/>
            <w:shd w:val="clear" w:color="auto" w:fill="auto"/>
          </w:tcPr>
          <w:p w14:paraId="7AB16149" w14:textId="77777777" w:rsidR="00B959C0" w:rsidRPr="00867654" w:rsidRDefault="00516CF6" w:rsidP="00291CF1">
            <w:pPr>
              <w:pStyle w:val="RepTable"/>
            </w:pPr>
            <w:r>
              <w:t>N/A</w:t>
            </w:r>
          </w:p>
        </w:tc>
      </w:tr>
      <w:tr w:rsidR="00B959C0" w:rsidRPr="00867654" w14:paraId="6E223985" w14:textId="77777777" w:rsidTr="00E651F7">
        <w:tc>
          <w:tcPr>
            <w:tcW w:w="2115" w:type="pct"/>
            <w:shd w:val="clear" w:color="auto" w:fill="auto"/>
          </w:tcPr>
          <w:p w14:paraId="282951B8" w14:textId="77777777" w:rsidR="00B959C0" w:rsidRPr="00867654" w:rsidRDefault="00B959C0" w:rsidP="00291CF1">
            <w:pPr>
              <w:pStyle w:val="RepTable"/>
            </w:pPr>
            <w:r w:rsidRPr="00867654">
              <w:t>Not required, because:</w:t>
            </w:r>
          </w:p>
        </w:tc>
        <w:tc>
          <w:tcPr>
            <w:tcW w:w="2885" w:type="pct"/>
            <w:shd w:val="clear" w:color="auto" w:fill="auto"/>
          </w:tcPr>
          <w:p w14:paraId="5430C5D4" w14:textId="77777777" w:rsidR="00B959C0" w:rsidRPr="00867654" w:rsidRDefault="00516CF6" w:rsidP="00291CF1">
            <w:pPr>
              <w:pStyle w:val="RepTable"/>
            </w:pPr>
            <w:r>
              <w:t>No residues exceeding LOQ are expected.</w:t>
            </w:r>
          </w:p>
        </w:tc>
      </w:tr>
    </w:tbl>
    <w:p w14:paraId="3205858C" w14:textId="77777777" w:rsidR="00B959C0" w:rsidRPr="00867654" w:rsidRDefault="00B959C0" w:rsidP="00A23861">
      <w:pPr>
        <w:pStyle w:val="Nagwek4"/>
        <w:rPr>
          <w:lang w:val="en-GB"/>
        </w:rPr>
      </w:pPr>
      <w:bookmarkStart w:id="195" w:name="_Toc402773987"/>
      <w:bookmarkStart w:id="196" w:name="_Toc404926235"/>
      <w:bookmarkStart w:id="197" w:name="_Toc413255490"/>
      <w:bookmarkStart w:id="198" w:name="_Toc413320851"/>
      <w:bookmarkStart w:id="199" w:name="_Toc413324333"/>
      <w:bookmarkStart w:id="200" w:name="_Toc413324510"/>
      <w:bookmarkStart w:id="201" w:name="_Toc413920087"/>
      <w:bookmarkStart w:id="202" w:name="_Toc413923807"/>
      <w:bookmarkStart w:id="203" w:name="_Toc413933795"/>
      <w:bookmarkStart w:id="204" w:name="_Toc414363703"/>
      <w:bookmarkStart w:id="205" w:name="_Toc414461227"/>
      <w:bookmarkStart w:id="206" w:name="_Toc415062035"/>
      <w:bookmarkStart w:id="207" w:name="_Toc155179601"/>
      <w:r w:rsidRPr="00867654">
        <w:rPr>
          <w:lang w:val="en-GB"/>
        </w:rPr>
        <w:t>Description of analytical methods for the determination of residues in animal matrices (KCP 5.2)</w:t>
      </w:r>
      <w:bookmarkEnd w:id="195"/>
      <w:bookmarkEnd w:id="196"/>
      <w:bookmarkEnd w:id="197"/>
      <w:bookmarkEnd w:id="198"/>
      <w:bookmarkEnd w:id="199"/>
      <w:bookmarkEnd w:id="200"/>
      <w:bookmarkEnd w:id="201"/>
      <w:bookmarkEnd w:id="202"/>
      <w:bookmarkEnd w:id="203"/>
      <w:bookmarkEnd w:id="204"/>
      <w:bookmarkEnd w:id="205"/>
      <w:bookmarkEnd w:id="206"/>
      <w:bookmarkEnd w:id="207"/>
      <w:r w:rsidRPr="00867654">
        <w:rPr>
          <w:lang w:val="en-GB"/>
        </w:rPr>
        <w:t xml:space="preserve"> </w:t>
      </w:r>
    </w:p>
    <w:p w14:paraId="18E12ACC" w14:textId="77777777" w:rsidR="00B959C0" w:rsidRPr="00867654" w:rsidRDefault="00531AB9" w:rsidP="00291CF1">
      <w:pPr>
        <w:pStyle w:val="RepStandard"/>
      </w:pPr>
      <w:r>
        <w:t>Not re</w:t>
      </w:r>
      <w:r w:rsidR="00606DD5">
        <w:t>levant due to intended uses</w:t>
      </w:r>
      <w:r w:rsidR="003072DA">
        <w:t xml:space="preserve"> and </w:t>
      </w:r>
      <w:r w:rsidR="003072DA" w:rsidRPr="008B4A8C">
        <w:t>specific mode of application: painting of wounds on trees with brush (locally) and form of product (thick paste; additionally, the present polyvinyl acetate creates an impermeable and indelible coating on the wound surface, which prevents from getting through of active substance and other co-formulants into environment compartments – they are “trapped”)</w:t>
      </w:r>
      <w:r w:rsidR="003072DA">
        <w:t>. Therefore,</w:t>
      </w:r>
      <w:r w:rsidR="003072DA" w:rsidRPr="008B4A8C">
        <w:t xml:space="preserve"> there is no possibility to expect for Thiabendazole and/or its meta</w:t>
      </w:r>
      <w:r w:rsidR="003072DA">
        <w:t>bolit</w:t>
      </w:r>
      <w:r w:rsidR="003072DA" w:rsidRPr="008B4A8C">
        <w:t>es for getting through to</w:t>
      </w:r>
      <w:r w:rsidR="003072DA">
        <w:t xml:space="preserve"> animal matrices,</w:t>
      </w:r>
      <w:r w:rsidR="003072DA" w:rsidRPr="008B4A8C">
        <w:t xml:space="preserve"> soil, groundwater, surface-water and air, when plant protection product is used in accordance with the label</w:t>
      </w:r>
      <w:r w:rsidR="003072DA">
        <w:t xml:space="preserve"> and good agricultural practice</w:t>
      </w:r>
      <w:r w:rsidR="003072DA" w:rsidRPr="008B4A8C">
        <w:t>.</w:t>
      </w:r>
    </w:p>
    <w:p w14:paraId="11338CE9" w14:textId="77777777" w:rsidR="00B959C0" w:rsidRPr="00867654" w:rsidRDefault="00B959C0" w:rsidP="003640DF">
      <w:pPr>
        <w:pStyle w:val="Nagwek4"/>
        <w:rPr>
          <w:lang w:val="en-GB"/>
        </w:rPr>
      </w:pPr>
      <w:bookmarkStart w:id="208" w:name="_Toc402773988"/>
      <w:bookmarkStart w:id="209" w:name="_Toc404926236"/>
      <w:bookmarkStart w:id="210" w:name="_Toc413255491"/>
      <w:bookmarkStart w:id="211" w:name="_Toc413320852"/>
      <w:bookmarkStart w:id="212" w:name="_Toc413324334"/>
      <w:bookmarkStart w:id="213" w:name="_Toc413324511"/>
      <w:bookmarkStart w:id="214" w:name="_Toc413920088"/>
      <w:bookmarkStart w:id="215" w:name="_Toc413923808"/>
      <w:bookmarkStart w:id="216" w:name="_Toc413933796"/>
      <w:bookmarkStart w:id="217" w:name="_Toc414363704"/>
      <w:bookmarkStart w:id="218" w:name="_Toc414461228"/>
      <w:bookmarkStart w:id="219" w:name="_Toc415062036"/>
      <w:bookmarkStart w:id="220" w:name="_Toc155179602"/>
      <w:r w:rsidRPr="00867654">
        <w:rPr>
          <w:lang w:val="en-GB"/>
        </w:rPr>
        <w:t>Description of methods for the analysis of soil (KCP 5.2)</w:t>
      </w:r>
      <w:bookmarkEnd w:id="208"/>
      <w:bookmarkEnd w:id="209"/>
      <w:bookmarkEnd w:id="210"/>
      <w:bookmarkEnd w:id="211"/>
      <w:bookmarkEnd w:id="212"/>
      <w:bookmarkEnd w:id="213"/>
      <w:bookmarkEnd w:id="214"/>
      <w:bookmarkEnd w:id="215"/>
      <w:bookmarkEnd w:id="216"/>
      <w:bookmarkEnd w:id="217"/>
      <w:bookmarkEnd w:id="218"/>
      <w:bookmarkEnd w:id="219"/>
      <w:bookmarkEnd w:id="220"/>
      <w:r w:rsidRPr="00867654">
        <w:rPr>
          <w:lang w:val="en-GB"/>
        </w:rPr>
        <w:t xml:space="preserve"> </w:t>
      </w:r>
    </w:p>
    <w:p w14:paraId="01B16DFC" w14:textId="77777777" w:rsidR="00B959C0" w:rsidRPr="00867654" w:rsidRDefault="003072DA" w:rsidP="003072DA">
      <w:pPr>
        <w:pStyle w:val="RepStandard"/>
      </w:pPr>
      <w:r w:rsidRPr="003072DA">
        <w:t>Not relevant due to intended uses and specific mode of application: painting of wounds on trees with brush (locally) and form of product (thick paste; additionally, the present polyvinyl acetate creates an impermeable and indelible coating on the wound surface, which prevents from getting through of active substance and other co-formulants into environment compartments – they are “trapped”). Therefore, there is no possibility to expect for Thiabendazole and/or its metabolites for getting through to animal matrices, soil, groundwater, surface-water and air, when plant protection product is used in accordance with the label and good agricultural practice.</w:t>
      </w:r>
      <w:r>
        <w:t xml:space="preserve"> </w:t>
      </w:r>
      <w:bookmarkStart w:id="221" w:name="_Toc402773989"/>
      <w:bookmarkStart w:id="222" w:name="_Toc404926237"/>
      <w:bookmarkStart w:id="223" w:name="_Toc413255492"/>
      <w:bookmarkStart w:id="224" w:name="_Toc413320853"/>
      <w:bookmarkStart w:id="225" w:name="_Toc413324335"/>
      <w:bookmarkStart w:id="226" w:name="_Toc413324512"/>
      <w:bookmarkStart w:id="227" w:name="_Toc413920089"/>
      <w:bookmarkStart w:id="228" w:name="_Toc413923809"/>
      <w:bookmarkStart w:id="229" w:name="_Toc413933797"/>
      <w:bookmarkStart w:id="230" w:name="_Toc414363705"/>
      <w:bookmarkStart w:id="231" w:name="_Toc414461229"/>
      <w:bookmarkStart w:id="232" w:name="_Toc415062037"/>
      <w:r w:rsidR="00B959C0" w:rsidRPr="00867654">
        <w:t>Description of methods for the analysis of water (KCP 5.2)</w:t>
      </w:r>
      <w:bookmarkEnd w:id="221"/>
      <w:bookmarkEnd w:id="222"/>
      <w:bookmarkEnd w:id="223"/>
      <w:bookmarkEnd w:id="224"/>
      <w:bookmarkEnd w:id="225"/>
      <w:bookmarkEnd w:id="226"/>
      <w:bookmarkEnd w:id="227"/>
      <w:bookmarkEnd w:id="228"/>
      <w:bookmarkEnd w:id="229"/>
      <w:bookmarkEnd w:id="230"/>
      <w:bookmarkEnd w:id="231"/>
      <w:bookmarkEnd w:id="232"/>
      <w:r w:rsidR="00B959C0" w:rsidRPr="00867654">
        <w:t xml:space="preserve"> </w:t>
      </w:r>
    </w:p>
    <w:p w14:paraId="0ED51DE3" w14:textId="77777777" w:rsidR="00034A33" w:rsidRDefault="00034A33" w:rsidP="00291CF1">
      <w:pPr>
        <w:pStyle w:val="RepStandard"/>
      </w:pPr>
      <w:r w:rsidRPr="00034A33">
        <w:t>Not relevant due to intended uses.</w:t>
      </w:r>
    </w:p>
    <w:p w14:paraId="20E84FEE" w14:textId="77777777" w:rsidR="00B959C0" w:rsidRPr="00867654" w:rsidRDefault="00B959C0" w:rsidP="003640DF">
      <w:pPr>
        <w:pStyle w:val="Nagwek4"/>
        <w:rPr>
          <w:lang w:val="en-GB"/>
        </w:rPr>
      </w:pPr>
      <w:bookmarkStart w:id="233" w:name="_Toc402773990"/>
      <w:bookmarkStart w:id="234" w:name="_Toc404926238"/>
      <w:bookmarkStart w:id="235" w:name="_Toc413255493"/>
      <w:bookmarkStart w:id="236" w:name="_Toc413320854"/>
      <w:bookmarkStart w:id="237" w:name="_Toc413324336"/>
      <w:bookmarkStart w:id="238" w:name="_Toc413324513"/>
      <w:bookmarkStart w:id="239" w:name="_Toc413920090"/>
      <w:bookmarkStart w:id="240" w:name="_Toc413923810"/>
      <w:bookmarkStart w:id="241" w:name="_Toc413933798"/>
      <w:bookmarkStart w:id="242" w:name="_Toc414363706"/>
      <w:bookmarkStart w:id="243" w:name="_Toc414461230"/>
      <w:bookmarkStart w:id="244" w:name="_Toc415062038"/>
      <w:bookmarkStart w:id="245" w:name="_Toc155179603"/>
      <w:r w:rsidRPr="00867654">
        <w:rPr>
          <w:lang w:val="en-GB"/>
        </w:rPr>
        <w:t>Description of methods for the analysis of air (KCP 5.2)</w:t>
      </w:r>
      <w:bookmarkEnd w:id="233"/>
      <w:bookmarkEnd w:id="234"/>
      <w:bookmarkEnd w:id="235"/>
      <w:bookmarkEnd w:id="236"/>
      <w:bookmarkEnd w:id="237"/>
      <w:bookmarkEnd w:id="238"/>
      <w:bookmarkEnd w:id="239"/>
      <w:bookmarkEnd w:id="240"/>
      <w:bookmarkEnd w:id="241"/>
      <w:bookmarkEnd w:id="242"/>
      <w:bookmarkEnd w:id="243"/>
      <w:bookmarkEnd w:id="244"/>
      <w:bookmarkEnd w:id="245"/>
      <w:r w:rsidRPr="00867654">
        <w:rPr>
          <w:lang w:val="en-GB"/>
        </w:rPr>
        <w:t xml:space="preserve"> </w:t>
      </w:r>
    </w:p>
    <w:p w14:paraId="0B4F2C5D" w14:textId="77777777" w:rsidR="00034A33" w:rsidRDefault="003072DA" w:rsidP="00291CF1">
      <w:pPr>
        <w:pStyle w:val="RepStandard"/>
      </w:pPr>
      <w:r w:rsidRPr="003072DA">
        <w:t>Not relevant due to intended uses and specific mode of application: painting of wounds on trees with brush (locally) and form of product (thick paste; additionally, the present polyvinyl acetate creates an impermeable and indelible coating on the wound surface, which prevents from getting through of active substance and other co-formulants into environment compartments – they are “trapped”). Therefore, there is no possibility to expect for Thiabendazole and/or its metabolites for getting through to animal matrices, soil, groundwater, surface-water and air, when plant protection product is used in accordance with the label and good agricultural practice</w:t>
      </w:r>
    </w:p>
    <w:p w14:paraId="7765A986" w14:textId="77777777" w:rsidR="00B959C0" w:rsidRPr="00867654" w:rsidRDefault="00B959C0" w:rsidP="003640DF">
      <w:pPr>
        <w:pStyle w:val="Nagwek4"/>
        <w:rPr>
          <w:lang w:val="en-GB"/>
        </w:rPr>
      </w:pPr>
      <w:bookmarkStart w:id="246" w:name="_Toc402773991"/>
      <w:bookmarkStart w:id="247" w:name="_Toc404926239"/>
      <w:bookmarkStart w:id="248" w:name="_Toc413255494"/>
      <w:bookmarkStart w:id="249" w:name="_Toc413320855"/>
      <w:bookmarkStart w:id="250" w:name="_Toc413324337"/>
      <w:bookmarkStart w:id="251" w:name="_Toc413324514"/>
      <w:bookmarkStart w:id="252" w:name="_Toc413920091"/>
      <w:bookmarkStart w:id="253" w:name="_Toc413923811"/>
      <w:bookmarkStart w:id="254" w:name="_Toc413933799"/>
      <w:bookmarkStart w:id="255" w:name="_Toc414363707"/>
      <w:bookmarkStart w:id="256" w:name="_Toc414461231"/>
      <w:bookmarkStart w:id="257" w:name="_Toc415062039"/>
      <w:bookmarkStart w:id="258" w:name="_Toc155179604"/>
      <w:r w:rsidRPr="00867654">
        <w:rPr>
          <w:lang w:val="en-GB"/>
        </w:rPr>
        <w:t>Description of methods for the analysis of body fluids and tissues (KCP 5.2)</w:t>
      </w:r>
      <w:bookmarkEnd w:id="246"/>
      <w:bookmarkEnd w:id="247"/>
      <w:bookmarkEnd w:id="248"/>
      <w:bookmarkEnd w:id="249"/>
      <w:bookmarkEnd w:id="250"/>
      <w:bookmarkEnd w:id="251"/>
      <w:bookmarkEnd w:id="252"/>
      <w:bookmarkEnd w:id="253"/>
      <w:bookmarkEnd w:id="254"/>
      <w:bookmarkEnd w:id="255"/>
      <w:bookmarkEnd w:id="256"/>
      <w:bookmarkEnd w:id="257"/>
      <w:bookmarkEnd w:id="258"/>
    </w:p>
    <w:p w14:paraId="12256D4C" w14:textId="77777777" w:rsidR="00034A33" w:rsidRDefault="003072DA" w:rsidP="00291CF1">
      <w:pPr>
        <w:pStyle w:val="RepStandard"/>
      </w:pPr>
      <w:r w:rsidRPr="003072DA">
        <w:t>Not relevant due to intended uses and specific mode of application: painting of wounds on trees with brush (locally) and form of product (thick paste; additionally, the present polyvinyl acetate creates an impermeable and indelible coating on the wound surface, which prevents from getting through of active substance and other co-formulants into environment compartments – they are “trapped”). Therefore, there is no possibility to expect for Thiabendazole and/or its metabolites for getting through to animal matrices, soil, groundwater, surface-water and air, when plant protection product is used in accordance with the label and good agricultural practice.</w:t>
      </w:r>
    </w:p>
    <w:p w14:paraId="40DEBA93" w14:textId="77777777" w:rsidR="00B959C0" w:rsidRPr="00867654" w:rsidRDefault="00B959C0" w:rsidP="00686D85">
      <w:pPr>
        <w:pStyle w:val="Nagwek4"/>
        <w:rPr>
          <w:lang w:val="en-GB"/>
        </w:rPr>
      </w:pPr>
      <w:bookmarkStart w:id="259" w:name="_Toc402773992"/>
      <w:bookmarkStart w:id="260" w:name="_Toc404926240"/>
      <w:bookmarkStart w:id="261" w:name="_Toc413255495"/>
      <w:bookmarkStart w:id="262" w:name="_Toc413320856"/>
      <w:bookmarkStart w:id="263" w:name="_Toc413324338"/>
      <w:bookmarkStart w:id="264" w:name="_Toc413324515"/>
      <w:bookmarkStart w:id="265" w:name="_Toc413920092"/>
      <w:bookmarkStart w:id="266" w:name="_Toc413923812"/>
      <w:bookmarkStart w:id="267" w:name="_Toc413933800"/>
      <w:bookmarkStart w:id="268" w:name="_Toc414363708"/>
      <w:bookmarkStart w:id="269" w:name="_Toc414461232"/>
      <w:bookmarkStart w:id="270" w:name="_Toc415062040"/>
      <w:bookmarkStart w:id="271" w:name="_Toc155179605"/>
      <w:r w:rsidRPr="00867654">
        <w:rPr>
          <w:lang w:val="en-GB"/>
        </w:rPr>
        <w:lastRenderedPageBreak/>
        <w:t>Other studies/ information</w:t>
      </w:r>
      <w:bookmarkEnd w:id="259"/>
      <w:bookmarkEnd w:id="260"/>
      <w:bookmarkEnd w:id="261"/>
      <w:bookmarkEnd w:id="262"/>
      <w:bookmarkEnd w:id="263"/>
      <w:bookmarkEnd w:id="264"/>
      <w:bookmarkEnd w:id="265"/>
      <w:bookmarkEnd w:id="266"/>
      <w:bookmarkEnd w:id="267"/>
      <w:bookmarkEnd w:id="268"/>
      <w:bookmarkEnd w:id="269"/>
      <w:bookmarkEnd w:id="270"/>
      <w:bookmarkEnd w:id="271"/>
      <w:r w:rsidRPr="00867654">
        <w:rPr>
          <w:lang w:val="en-GB"/>
        </w:rPr>
        <w:t xml:space="preserve"> </w:t>
      </w:r>
    </w:p>
    <w:p w14:paraId="3BA87B8F" w14:textId="77777777" w:rsidR="00EC6EA3" w:rsidRPr="00EC6EA3" w:rsidRDefault="00034A33" w:rsidP="00EC6EA3">
      <w:pPr>
        <w:pStyle w:val="RepStandard"/>
      </w:pPr>
      <w:bookmarkStart w:id="272" w:name="_Toc240606983"/>
      <w:bookmarkStart w:id="273" w:name="_Toc110674032"/>
      <w:r>
        <w:t>No additional studies/information are required.</w:t>
      </w:r>
    </w:p>
    <w:bookmarkEnd w:id="272"/>
    <w:p w14:paraId="4998F4D7" w14:textId="77777777" w:rsidR="00EC6EA3" w:rsidRPr="00EC6EA3" w:rsidRDefault="00EC6EA3" w:rsidP="00EC6EA3">
      <w:pPr>
        <w:pStyle w:val="RepStandard"/>
      </w:pPr>
    </w:p>
    <w:p w14:paraId="0BF5B86C" w14:textId="77777777" w:rsidR="00B959C0" w:rsidRPr="00867654" w:rsidRDefault="00B959C0" w:rsidP="00291CF1">
      <w:pPr>
        <w:pStyle w:val="RepStandard"/>
      </w:pPr>
    </w:p>
    <w:p w14:paraId="6CB0B251" w14:textId="77777777" w:rsidR="00B959C0" w:rsidRPr="00867654" w:rsidRDefault="00B959C0" w:rsidP="00291CF1">
      <w:pPr>
        <w:pStyle w:val="Nagwek1"/>
        <w:sectPr w:rsidR="00B959C0" w:rsidRPr="00867654" w:rsidSect="00D47635">
          <w:headerReference w:type="even" r:id="rId10"/>
          <w:headerReference w:type="first" r:id="rId11"/>
          <w:pgSz w:w="11909" w:h="16834" w:code="9"/>
          <w:pgMar w:top="1418" w:right="1134" w:bottom="1134" w:left="1418" w:header="709" w:footer="142" w:gutter="0"/>
          <w:pgNumType w:chapSep="period"/>
          <w:cols w:space="720"/>
          <w:noEndnote/>
          <w:docGrid w:linePitch="233"/>
        </w:sectPr>
      </w:pPr>
      <w:bookmarkStart w:id="274" w:name="_Toc208799233"/>
      <w:bookmarkStart w:id="275" w:name="_Toc235957070"/>
      <w:bookmarkEnd w:id="273"/>
    </w:p>
    <w:p w14:paraId="51B5B846" w14:textId="77777777" w:rsidR="00B959C0" w:rsidRPr="00867654" w:rsidRDefault="00B959C0" w:rsidP="004943BA">
      <w:pPr>
        <w:pStyle w:val="RepAppendix1"/>
      </w:pPr>
      <w:bookmarkStart w:id="276" w:name="_Toc404926242"/>
      <w:bookmarkStart w:id="277" w:name="_Toc413255497"/>
      <w:bookmarkStart w:id="278" w:name="_Toc413320858"/>
      <w:bookmarkStart w:id="279" w:name="_Toc413324340"/>
      <w:bookmarkStart w:id="280" w:name="_Toc413324517"/>
      <w:bookmarkStart w:id="281" w:name="_Toc413920094"/>
      <w:bookmarkStart w:id="282" w:name="_Toc413923814"/>
      <w:bookmarkStart w:id="283" w:name="_Toc413933802"/>
      <w:bookmarkStart w:id="284" w:name="_Toc414363710"/>
      <w:bookmarkStart w:id="285" w:name="_Toc414461234"/>
      <w:bookmarkStart w:id="286" w:name="_Toc415062042"/>
      <w:bookmarkStart w:id="287" w:name="_Toc155179606"/>
      <w:r w:rsidRPr="00867654">
        <w:lastRenderedPageBreak/>
        <w:t>List</w:t>
      </w:r>
      <w:r w:rsidR="00323B8D">
        <w:t>s</w:t>
      </w:r>
      <w:r w:rsidRPr="00867654">
        <w:t xml:space="preserve"> of data considered in support of the evaluation</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436B3005" w14:textId="77777777" w:rsidR="00AD26CB" w:rsidRPr="004E41E6" w:rsidRDefault="00AD26CB" w:rsidP="00AD26CB">
      <w:pPr>
        <w:pStyle w:val="RepEditorNotesMS"/>
      </w:pPr>
      <w:r w:rsidRPr="004E41E6">
        <w:rPr>
          <w:rStyle w:val="RepEditorNote"/>
          <w:color w:val="auto"/>
        </w:rPr>
        <w:t>Tables considered not relevant can be deleted as appropriate.</w:t>
      </w:r>
    </w:p>
    <w:p w14:paraId="021DFA73" w14:textId="77777777" w:rsidR="00AD26CB" w:rsidRPr="004E41E6" w:rsidRDefault="00AD26CB" w:rsidP="00AD26CB">
      <w:pPr>
        <w:pStyle w:val="RepEditorNotesMS"/>
      </w:pPr>
      <w:r w:rsidRPr="004E41E6">
        <w:t>MS to blacken authors of vertebrate studies in the version made available to third parties/public.</w:t>
      </w:r>
    </w:p>
    <w:p w14:paraId="531DBDF5" w14:textId="77777777" w:rsidR="00AD26CB" w:rsidRPr="004E41E6" w:rsidRDefault="00AD26CB" w:rsidP="00AD26CB">
      <w:pPr>
        <w:pStyle w:val="RepNewPart"/>
      </w:pPr>
      <w:r w:rsidRPr="004E41E6">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AD26CB" w:rsidRPr="004E41E6" w14:paraId="359A8082" w14:textId="77777777" w:rsidTr="0081333C">
        <w:trPr>
          <w:tblHeader/>
        </w:trPr>
        <w:tc>
          <w:tcPr>
            <w:tcW w:w="351" w:type="pct"/>
            <w:shd w:val="clear" w:color="auto" w:fill="auto"/>
            <w:vAlign w:val="center"/>
          </w:tcPr>
          <w:p w14:paraId="370D31FB" w14:textId="77777777" w:rsidR="00AD26CB" w:rsidRPr="004E41E6" w:rsidRDefault="00AD26CB" w:rsidP="0081333C">
            <w:pPr>
              <w:pStyle w:val="RepTableHeader"/>
              <w:spacing w:before="0" w:after="0"/>
              <w:jc w:val="center"/>
            </w:pPr>
            <w:r w:rsidRPr="004E41E6">
              <w:t>Data point</w:t>
            </w:r>
          </w:p>
        </w:tc>
        <w:tc>
          <w:tcPr>
            <w:tcW w:w="639" w:type="pct"/>
            <w:shd w:val="clear" w:color="auto" w:fill="auto"/>
            <w:vAlign w:val="center"/>
          </w:tcPr>
          <w:p w14:paraId="104329BA" w14:textId="77777777" w:rsidR="00AD26CB" w:rsidRPr="004E41E6" w:rsidRDefault="00AD26CB" w:rsidP="0081333C">
            <w:pPr>
              <w:pStyle w:val="RepTableHeader"/>
              <w:spacing w:before="0" w:after="0"/>
              <w:jc w:val="center"/>
            </w:pPr>
            <w:r w:rsidRPr="004E41E6">
              <w:t>Author(s)</w:t>
            </w:r>
          </w:p>
        </w:tc>
        <w:tc>
          <w:tcPr>
            <w:tcW w:w="272" w:type="pct"/>
            <w:shd w:val="clear" w:color="auto" w:fill="auto"/>
            <w:vAlign w:val="center"/>
          </w:tcPr>
          <w:p w14:paraId="7BA4793E" w14:textId="77777777" w:rsidR="00AD26CB" w:rsidRPr="004E41E6" w:rsidRDefault="00AD26CB" w:rsidP="0081333C">
            <w:pPr>
              <w:pStyle w:val="RepTableHeader"/>
              <w:spacing w:before="0" w:after="0"/>
              <w:jc w:val="center"/>
            </w:pPr>
            <w:r w:rsidRPr="004E41E6">
              <w:t>Year</w:t>
            </w:r>
          </w:p>
        </w:tc>
        <w:tc>
          <w:tcPr>
            <w:tcW w:w="2952" w:type="pct"/>
            <w:shd w:val="clear" w:color="auto" w:fill="auto"/>
            <w:vAlign w:val="center"/>
          </w:tcPr>
          <w:p w14:paraId="6FCC33F6" w14:textId="77777777" w:rsidR="00AD26CB" w:rsidRPr="004E41E6" w:rsidRDefault="00AD26CB" w:rsidP="0081333C">
            <w:pPr>
              <w:pStyle w:val="RepTableHeader"/>
              <w:spacing w:before="0" w:after="0"/>
              <w:jc w:val="center"/>
            </w:pPr>
            <w:r w:rsidRPr="004E41E6">
              <w:t>Title</w:t>
            </w:r>
            <w:r w:rsidRPr="004E41E6">
              <w:br/>
              <w:t>Company Report No.</w:t>
            </w:r>
            <w:r w:rsidRPr="004E41E6">
              <w:tab/>
            </w:r>
            <w:r w:rsidRPr="004E41E6">
              <w:br/>
              <w:t>Source (where different from company)</w:t>
            </w:r>
            <w:r>
              <w:br/>
            </w:r>
            <w:r w:rsidRPr="004E41E6">
              <w:t>GLP or GEP status</w:t>
            </w:r>
            <w:r>
              <w:br/>
            </w:r>
            <w:r w:rsidRPr="004E41E6">
              <w:t>Published or not</w:t>
            </w:r>
          </w:p>
        </w:tc>
        <w:tc>
          <w:tcPr>
            <w:tcW w:w="344" w:type="pct"/>
            <w:shd w:val="clear" w:color="auto" w:fill="auto"/>
            <w:vAlign w:val="center"/>
          </w:tcPr>
          <w:p w14:paraId="07F2488D" w14:textId="77777777" w:rsidR="00AD26CB" w:rsidRPr="004E41E6" w:rsidRDefault="00AD26CB" w:rsidP="0081333C">
            <w:pPr>
              <w:pStyle w:val="RepTableHeader"/>
              <w:spacing w:before="0" w:after="0"/>
              <w:jc w:val="center"/>
            </w:pPr>
            <w:r w:rsidRPr="004E41E6">
              <w:t>Vertebrate study</w:t>
            </w:r>
          </w:p>
          <w:p w14:paraId="74D5F727" w14:textId="77777777" w:rsidR="00AD26CB" w:rsidRPr="004E41E6" w:rsidRDefault="00AD26CB" w:rsidP="0081333C">
            <w:pPr>
              <w:pStyle w:val="RepTableHeader"/>
              <w:spacing w:before="0" w:after="0"/>
              <w:jc w:val="center"/>
            </w:pPr>
            <w:r w:rsidRPr="004E41E6">
              <w:t>Y/N</w:t>
            </w:r>
          </w:p>
        </w:tc>
        <w:tc>
          <w:tcPr>
            <w:tcW w:w="442" w:type="pct"/>
            <w:shd w:val="clear" w:color="auto" w:fill="auto"/>
            <w:vAlign w:val="center"/>
          </w:tcPr>
          <w:p w14:paraId="4F777A45" w14:textId="77777777" w:rsidR="00AD26CB" w:rsidRPr="004E41E6" w:rsidRDefault="00AD26CB" w:rsidP="0081333C">
            <w:pPr>
              <w:pStyle w:val="RepTableHeader"/>
              <w:spacing w:before="0" w:after="0"/>
              <w:jc w:val="center"/>
            </w:pPr>
            <w:r w:rsidRPr="004E41E6">
              <w:t>Owner</w:t>
            </w:r>
          </w:p>
        </w:tc>
      </w:tr>
      <w:tr w:rsidR="00AD26CB" w:rsidRPr="004E41E6" w14:paraId="0F549CCB" w14:textId="77777777" w:rsidTr="00E10C92">
        <w:tc>
          <w:tcPr>
            <w:tcW w:w="351" w:type="pct"/>
            <w:shd w:val="clear" w:color="auto" w:fill="auto"/>
          </w:tcPr>
          <w:p w14:paraId="0340D418" w14:textId="77777777" w:rsidR="00AD26CB" w:rsidRPr="00E10C92" w:rsidRDefault="00044F00" w:rsidP="0081333C">
            <w:pPr>
              <w:pStyle w:val="RepTable"/>
              <w:rPr>
                <w:highlight w:val="yellow"/>
              </w:rPr>
            </w:pPr>
            <w:r w:rsidRPr="00044F00">
              <w:t>KCP 5.1.1</w:t>
            </w:r>
          </w:p>
        </w:tc>
        <w:tc>
          <w:tcPr>
            <w:tcW w:w="639" w:type="pct"/>
            <w:shd w:val="clear" w:color="auto" w:fill="auto"/>
          </w:tcPr>
          <w:p w14:paraId="69156087" w14:textId="77777777" w:rsidR="00044F00" w:rsidRPr="00EB721A" w:rsidRDefault="00044F00" w:rsidP="0081333C">
            <w:pPr>
              <w:pStyle w:val="RepTable"/>
              <w:rPr>
                <w:lang w:val="pl-PL"/>
              </w:rPr>
            </w:pPr>
            <w:r w:rsidRPr="00EB721A">
              <w:rPr>
                <w:lang w:val="pl-PL"/>
              </w:rPr>
              <w:t>K. Bajdor</w:t>
            </w:r>
          </w:p>
          <w:p w14:paraId="742503A4" w14:textId="77777777" w:rsidR="00AA0AA6" w:rsidRPr="00EB721A" w:rsidRDefault="00AA0AA6" w:rsidP="0081333C">
            <w:pPr>
              <w:pStyle w:val="RepTable"/>
              <w:rPr>
                <w:lang w:val="pl-PL"/>
              </w:rPr>
            </w:pPr>
            <w:r w:rsidRPr="00EB721A">
              <w:rPr>
                <w:lang w:val="pl-PL"/>
              </w:rPr>
              <w:t>J. Kupiec</w:t>
            </w:r>
          </w:p>
          <w:p w14:paraId="4B09B14D" w14:textId="77777777" w:rsidR="00AA0AA6" w:rsidRPr="00EB721A" w:rsidRDefault="00AA0AA6" w:rsidP="0081333C">
            <w:pPr>
              <w:pStyle w:val="RepTable"/>
              <w:rPr>
                <w:lang w:val="pl-PL"/>
              </w:rPr>
            </w:pPr>
            <w:r w:rsidRPr="00EB721A">
              <w:rPr>
                <w:lang w:val="pl-PL"/>
              </w:rPr>
              <w:t>A. Gralak</w:t>
            </w:r>
          </w:p>
          <w:p w14:paraId="4DE3A114" w14:textId="77777777" w:rsidR="00AD26CB" w:rsidRPr="00E10C92" w:rsidRDefault="00044F00" w:rsidP="0081333C">
            <w:pPr>
              <w:pStyle w:val="RepTable"/>
              <w:rPr>
                <w:highlight w:val="yellow"/>
              </w:rPr>
            </w:pPr>
            <w:r>
              <w:t>S. Kowalska</w:t>
            </w:r>
          </w:p>
        </w:tc>
        <w:tc>
          <w:tcPr>
            <w:tcW w:w="272" w:type="pct"/>
            <w:shd w:val="clear" w:color="auto" w:fill="auto"/>
          </w:tcPr>
          <w:p w14:paraId="30A74865" w14:textId="77777777" w:rsidR="00AD26CB" w:rsidRPr="00E10C92" w:rsidRDefault="00044F00" w:rsidP="0081333C">
            <w:pPr>
              <w:pStyle w:val="RepTable"/>
              <w:jc w:val="center"/>
              <w:rPr>
                <w:highlight w:val="yellow"/>
              </w:rPr>
            </w:pPr>
            <w:r w:rsidRPr="00044F00">
              <w:t>2022</w:t>
            </w:r>
          </w:p>
        </w:tc>
        <w:tc>
          <w:tcPr>
            <w:tcW w:w="2952" w:type="pct"/>
            <w:shd w:val="clear" w:color="auto" w:fill="auto"/>
          </w:tcPr>
          <w:p w14:paraId="1C911326" w14:textId="77777777" w:rsidR="00044F00" w:rsidRPr="00EB721A" w:rsidRDefault="00723AD4" w:rsidP="0081333C">
            <w:pPr>
              <w:pStyle w:val="RepTable"/>
              <w:rPr>
                <w:lang w:val="en-US"/>
              </w:rPr>
            </w:pPr>
            <w:r w:rsidRPr="00EB721A">
              <w:rPr>
                <w:lang w:val="en-US"/>
              </w:rPr>
              <w:t>REPORT</w:t>
            </w:r>
          </w:p>
          <w:p w14:paraId="04986516" w14:textId="77777777" w:rsidR="00044F00" w:rsidRPr="00EB721A" w:rsidRDefault="00044F00" w:rsidP="0081333C">
            <w:pPr>
              <w:pStyle w:val="RepTable"/>
              <w:rPr>
                <w:lang w:val="en-US"/>
              </w:rPr>
            </w:pPr>
            <w:r w:rsidRPr="00EB721A">
              <w:rPr>
                <w:lang w:val="en-US"/>
              </w:rPr>
              <w:t>FRE 01/08/2020 – 1,8 %</w:t>
            </w:r>
          </w:p>
          <w:p w14:paraId="656AAD05" w14:textId="77777777" w:rsidR="00723AD4" w:rsidRDefault="00723AD4" w:rsidP="0081333C">
            <w:pPr>
              <w:pStyle w:val="RepTable"/>
              <w:rPr>
                <w:lang w:val="en-US"/>
              </w:rPr>
            </w:pPr>
            <w:r w:rsidRPr="00723AD4">
              <w:rPr>
                <w:lang w:val="en-US"/>
              </w:rPr>
              <w:t xml:space="preserve">Method validation for determination of the active substance content in the preparation </w:t>
            </w:r>
          </w:p>
          <w:p w14:paraId="487C8337" w14:textId="77777777" w:rsidR="00044F00" w:rsidRPr="00EB721A" w:rsidRDefault="00044F00" w:rsidP="0081333C">
            <w:pPr>
              <w:pStyle w:val="RepTable"/>
              <w:rPr>
                <w:lang w:val="pl-PL"/>
              </w:rPr>
            </w:pPr>
            <w:r w:rsidRPr="00EB721A">
              <w:rPr>
                <w:lang w:val="pl-PL"/>
              </w:rPr>
              <w:t>Study code</w:t>
            </w:r>
            <w:r w:rsidR="00723AD4" w:rsidRPr="00EB721A">
              <w:rPr>
                <w:lang w:val="pl-PL"/>
              </w:rPr>
              <w:t xml:space="preserve"> no</w:t>
            </w:r>
            <w:r w:rsidRPr="00EB721A">
              <w:rPr>
                <w:lang w:val="pl-PL"/>
              </w:rPr>
              <w:t xml:space="preserve">: </w:t>
            </w:r>
            <w:r w:rsidRPr="00EB721A">
              <w:rPr>
                <w:b/>
                <w:lang w:val="pl-PL"/>
              </w:rPr>
              <w:t>BA-11/22</w:t>
            </w:r>
          </w:p>
          <w:p w14:paraId="6BC2AC1F" w14:textId="77777777" w:rsidR="00044F00" w:rsidRPr="00044F00" w:rsidRDefault="00044F00" w:rsidP="0081333C">
            <w:pPr>
              <w:pStyle w:val="RepTable"/>
              <w:rPr>
                <w:lang w:val="pl-PL"/>
              </w:rPr>
            </w:pPr>
            <w:r>
              <w:rPr>
                <w:lang w:val="pl-PL"/>
              </w:rPr>
              <w:t>Source</w:t>
            </w:r>
            <w:r w:rsidRPr="00044F00">
              <w:rPr>
                <w:lang w:val="pl-PL"/>
              </w:rPr>
              <w:t>: Sieć Badawcza Łukasiewicz – Instytut Przemysłu Organicznego</w:t>
            </w:r>
          </w:p>
          <w:p w14:paraId="2652049E" w14:textId="77777777" w:rsidR="00044F00" w:rsidRPr="00044F00" w:rsidRDefault="00044F00" w:rsidP="0081333C">
            <w:pPr>
              <w:pStyle w:val="RepTable"/>
              <w:rPr>
                <w:lang w:val="pl-PL"/>
              </w:rPr>
            </w:pPr>
            <w:r>
              <w:rPr>
                <w:lang w:val="pl-PL"/>
              </w:rPr>
              <w:t>GLP: Yes</w:t>
            </w:r>
          </w:p>
          <w:p w14:paraId="3387F5B2" w14:textId="77777777" w:rsidR="00AD26CB" w:rsidRPr="00044F00" w:rsidRDefault="00044F00" w:rsidP="0081333C">
            <w:pPr>
              <w:pStyle w:val="RepTable"/>
              <w:rPr>
                <w:highlight w:val="yellow"/>
                <w:lang w:val="pl-PL"/>
              </w:rPr>
            </w:pPr>
            <w:r>
              <w:rPr>
                <w:lang w:val="pl-PL"/>
              </w:rPr>
              <w:t>Unpublished</w:t>
            </w:r>
          </w:p>
        </w:tc>
        <w:tc>
          <w:tcPr>
            <w:tcW w:w="344" w:type="pct"/>
            <w:shd w:val="clear" w:color="auto" w:fill="auto"/>
          </w:tcPr>
          <w:p w14:paraId="01E96E68" w14:textId="77777777" w:rsidR="00AD26CB" w:rsidRPr="00E10C92" w:rsidRDefault="00044F00" w:rsidP="0081333C">
            <w:pPr>
              <w:pStyle w:val="RepTable"/>
              <w:jc w:val="center"/>
              <w:rPr>
                <w:highlight w:val="yellow"/>
              </w:rPr>
            </w:pPr>
            <w:r w:rsidRPr="00044F00">
              <w:t>N</w:t>
            </w:r>
          </w:p>
        </w:tc>
        <w:tc>
          <w:tcPr>
            <w:tcW w:w="442" w:type="pct"/>
            <w:shd w:val="clear" w:color="auto" w:fill="auto"/>
          </w:tcPr>
          <w:p w14:paraId="733D3CDB" w14:textId="2075D689" w:rsidR="00AD26CB" w:rsidRPr="00E10C92" w:rsidRDefault="00761473" w:rsidP="0081333C">
            <w:pPr>
              <w:pStyle w:val="RepTable"/>
              <w:jc w:val="center"/>
              <w:rPr>
                <w:highlight w:val="yellow"/>
              </w:rPr>
            </w:pPr>
            <w:r>
              <w:t>XXXX</w:t>
            </w:r>
          </w:p>
        </w:tc>
      </w:tr>
      <w:tr w:rsidR="00AD26CB" w:rsidRPr="008135E3" w14:paraId="3C44EC4A" w14:textId="77777777" w:rsidTr="00E10C92">
        <w:tc>
          <w:tcPr>
            <w:tcW w:w="351" w:type="pct"/>
            <w:shd w:val="clear" w:color="auto" w:fill="auto"/>
          </w:tcPr>
          <w:p w14:paraId="3C0FCC1F" w14:textId="77777777" w:rsidR="00AD26CB" w:rsidRDefault="008135E3" w:rsidP="0081333C">
            <w:pPr>
              <w:pStyle w:val="RepTable"/>
            </w:pPr>
            <w:r w:rsidRPr="008135E3">
              <w:t>KCP 5.1.2</w:t>
            </w:r>
          </w:p>
          <w:p w14:paraId="451699D4" w14:textId="77777777" w:rsidR="00BC1539" w:rsidRPr="00E10C92" w:rsidRDefault="00BC1539" w:rsidP="0081333C">
            <w:pPr>
              <w:pStyle w:val="RepTable"/>
              <w:rPr>
                <w:highlight w:val="yellow"/>
              </w:rPr>
            </w:pPr>
            <w:r>
              <w:t>KCP 5.2</w:t>
            </w:r>
          </w:p>
        </w:tc>
        <w:tc>
          <w:tcPr>
            <w:tcW w:w="639" w:type="pct"/>
            <w:shd w:val="clear" w:color="auto" w:fill="auto"/>
          </w:tcPr>
          <w:p w14:paraId="0F182852" w14:textId="77777777" w:rsidR="00AD26CB" w:rsidRPr="008135E3" w:rsidRDefault="008135E3" w:rsidP="0081333C">
            <w:pPr>
              <w:pStyle w:val="RepTable"/>
              <w:rPr>
                <w:highlight w:val="yellow"/>
                <w:lang w:val="pl-PL"/>
              </w:rPr>
            </w:pPr>
            <w:r w:rsidRPr="008135E3">
              <w:rPr>
                <w:lang w:val="pl-PL"/>
              </w:rPr>
              <w:t>D. Gąszczyk, K.Felczak-Konarska, E. Markiewicz</w:t>
            </w:r>
          </w:p>
        </w:tc>
        <w:tc>
          <w:tcPr>
            <w:tcW w:w="272" w:type="pct"/>
            <w:shd w:val="clear" w:color="auto" w:fill="auto"/>
          </w:tcPr>
          <w:p w14:paraId="2CCF7E26" w14:textId="77777777" w:rsidR="00AD26CB" w:rsidRPr="00E10C92" w:rsidRDefault="008135E3" w:rsidP="0081333C">
            <w:pPr>
              <w:pStyle w:val="RepTable"/>
              <w:jc w:val="center"/>
              <w:rPr>
                <w:highlight w:val="yellow"/>
              </w:rPr>
            </w:pPr>
            <w:r w:rsidRPr="008135E3">
              <w:t>2022</w:t>
            </w:r>
          </w:p>
        </w:tc>
        <w:tc>
          <w:tcPr>
            <w:tcW w:w="2952" w:type="pct"/>
            <w:shd w:val="clear" w:color="auto" w:fill="auto"/>
          </w:tcPr>
          <w:p w14:paraId="2F273FAA" w14:textId="77777777" w:rsidR="00AD26CB" w:rsidRPr="00BC1539" w:rsidRDefault="008135E3" w:rsidP="0081333C">
            <w:pPr>
              <w:pStyle w:val="RepTable"/>
              <w:rPr>
                <w:b/>
              </w:rPr>
            </w:pPr>
            <w:r w:rsidRPr="008135E3">
              <w:t xml:space="preserve">Validation of method for determination of Thiabendazole by Liquid Chromatography (LC-MS/MS); VALIDATION STUDY NUMBER </w:t>
            </w:r>
            <w:r w:rsidRPr="00BC1539">
              <w:rPr>
                <w:b/>
              </w:rPr>
              <w:t>PW-2021-10</w:t>
            </w:r>
          </w:p>
          <w:p w14:paraId="0FC217A8" w14:textId="77777777" w:rsidR="008135E3" w:rsidRPr="00CE1235" w:rsidRDefault="008135E3" w:rsidP="0081333C">
            <w:pPr>
              <w:pStyle w:val="RepTable"/>
              <w:rPr>
                <w:lang w:val="en-US"/>
              </w:rPr>
            </w:pPr>
            <w:r>
              <w:t xml:space="preserve">Source: Fertico Sp. </w:t>
            </w:r>
            <w:r w:rsidR="00CE1235">
              <w:t>z</w:t>
            </w:r>
            <w:r w:rsidRPr="00CE1235">
              <w:rPr>
                <w:lang w:val="en-US"/>
              </w:rPr>
              <w:t xml:space="preserve"> o.o. – Laboratorium</w:t>
            </w:r>
          </w:p>
          <w:p w14:paraId="241232AB" w14:textId="77777777" w:rsidR="008135E3" w:rsidRDefault="008135E3" w:rsidP="0081333C">
            <w:pPr>
              <w:pStyle w:val="RepTable"/>
              <w:rPr>
                <w:lang w:val="pl-PL"/>
              </w:rPr>
            </w:pPr>
            <w:r>
              <w:rPr>
                <w:lang w:val="pl-PL"/>
              </w:rPr>
              <w:t>GLP: Yes</w:t>
            </w:r>
          </w:p>
          <w:p w14:paraId="692E8B28" w14:textId="77777777" w:rsidR="008135E3" w:rsidRPr="008135E3" w:rsidRDefault="008135E3" w:rsidP="0081333C">
            <w:pPr>
              <w:pStyle w:val="RepTable"/>
              <w:rPr>
                <w:highlight w:val="yellow"/>
                <w:lang w:val="pl-PL"/>
              </w:rPr>
            </w:pPr>
            <w:r>
              <w:rPr>
                <w:lang w:val="pl-PL"/>
              </w:rPr>
              <w:t>Unpublished</w:t>
            </w:r>
          </w:p>
        </w:tc>
        <w:tc>
          <w:tcPr>
            <w:tcW w:w="344" w:type="pct"/>
            <w:shd w:val="clear" w:color="auto" w:fill="auto"/>
          </w:tcPr>
          <w:p w14:paraId="399D70D9" w14:textId="77777777" w:rsidR="00AD26CB" w:rsidRPr="008135E3" w:rsidRDefault="008135E3" w:rsidP="0081333C">
            <w:pPr>
              <w:pStyle w:val="RepTable"/>
              <w:jc w:val="center"/>
              <w:rPr>
                <w:highlight w:val="yellow"/>
                <w:lang w:val="pl-PL"/>
              </w:rPr>
            </w:pPr>
            <w:r w:rsidRPr="008135E3">
              <w:rPr>
                <w:lang w:val="pl-PL"/>
              </w:rPr>
              <w:t>N</w:t>
            </w:r>
          </w:p>
        </w:tc>
        <w:tc>
          <w:tcPr>
            <w:tcW w:w="442" w:type="pct"/>
            <w:shd w:val="clear" w:color="auto" w:fill="auto"/>
          </w:tcPr>
          <w:p w14:paraId="67FEFD36" w14:textId="66A5F801" w:rsidR="00AD26CB" w:rsidRPr="008135E3" w:rsidRDefault="00761473" w:rsidP="0081333C">
            <w:pPr>
              <w:pStyle w:val="RepTable"/>
              <w:jc w:val="center"/>
              <w:rPr>
                <w:highlight w:val="yellow"/>
                <w:lang w:val="pl-PL"/>
              </w:rPr>
            </w:pPr>
            <w:r>
              <w:rPr>
                <w:lang w:val="pl-PL"/>
              </w:rPr>
              <w:t>XXXX</w:t>
            </w:r>
          </w:p>
        </w:tc>
      </w:tr>
      <w:tr w:rsidR="00BC1539" w:rsidRPr="00BC1539" w14:paraId="5D54DEC5" w14:textId="77777777" w:rsidTr="00E10C92">
        <w:tc>
          <w:tcPr>
            <w:tcW w:w="351" w:type="pct"/>
            <w:shd w:val="clear" w:color="auto" w:fill="auto"/>
          </w:tcPr>
          <w:p w14:paraId="3B29AD66" w14:textId="77777777" w:rsidR="00BC1539" w:rsidRDefault="00BC1539" w:rsidP="0081333C">
            <w:pPr>
              <w:pStyle w:val="RepTable"/>
            </w:pPr>
            <w:r w:rsidRPr="00BC1539">
              <w:t>KCP 5.1.2</w:t>
            </w:r>
          </w:p>
          <w:p w14:paraId="48EDE5B7" w14:textId="77777777" w:rsidR="00BC1539" w:rsidRPr="008135E3" w:rsidRDefault="00BC1539" w:rsidP="0081333C">
            <w:pPr>
              <w:pStyle w:val="RepTable"/>
            </w:pPr>
            <w:r>
              <w:t>KCP 5.2</w:t>
            </w:r>
          </w:p>
        </w:tc>
        <w:tc>
          <w:tcPr>
            <w:tcW w:w="639" w:type="pct"/>
            <w:shd w:val="clear" w:color="auto" w:fill="auto"/>
          </w:tcPr>
          <w:p w14:paraId="69927824" w14:textId="77777777" w:rsidR="00BC1539" w:rsidRPr="008135E3" w:rsidRDefault="00BC1539" w:rsidP="0081333C">
            <w:pPr>
              <w:pStyle w:val="RepTable"/>
              <w:rPr>
                <w:lang w:val="pl-PL"/>
              </w:rPr>
            </w:pPr>
            <w:r w:rsidRPr="00BC1539">
              <w:rPr>
                <w:lang w:val="pl-PL"/>
              </w:rPr>
              <w:t>D. Gąszczyk, K.Felczak-Konarska, E.Markiewicz</w:t>
            </w:r>
          </w:p>
        </w:tc>
        <w:tc>
          <w:tcPr>
            <w:tcW w:w="272" w:type="pct"/>
            <w:shd w:val="clear" w:color="auto" w:fill="auto"/>
          </w:tcPr>
          <w:p w14:paraId="3317F50A" w14:textId="77777777" w:rsidR="00BC1539" w:rsidRPr="00BC1539" w:rsidRDefault="00BC1539" w:rsidP="0081333C">
            <w:pPr>
              <w:pStyle w:val="RepTable"/>
              <w:jc w:val="center"/>
              <w:rPr>
                <w:lang w:val="pl-PL"/>
              </w:rPr>
            </w:pPr>
            <w:r>
              <w:rPr>
                <w:lang w:val="pl-PL"/>
              </w:rPr>
              <w:t>2022</w:t>
            </w:r>
          </w:p>
        </w:tc>
        <w:tc>
          <w:tcPr>
            <w:tcW w:w="2952" w:type="pct"/>
            <w:shd w:val="clear" w:color="auto" w:fill="auto"/>
          </w:tcPr>
          <w:p w14:paraId="3920530E" w14:textId="77777777" w:rsidR="00BC1539" w:rsidRDefault="00BC1539" w:rsidP="0081333C">
            <w:pPr>
              <w:pStyle w:val="RepTable"/>
              <w:rPr>
                <w:lang w:val="en-US"/>
              </w:rPr>
            </w:pPr>
            <w:r w:rsidRPr="00BC1539">
              <w:rPr>
                <w:lang w:val="en-US"/>
              </w:rPr>
              <w:t>Quantitative analysis of Thiabendazole residues in peaches in field conditions (Raw Agricultural Commodity) after one aplication of a formulated product FRE 001/08/2020 – two harvest trials in Northe</w:t>
            </w:r>
            <w:r w:rsidR="00CE1235">
              <w:rPr>
                <w:lang w:val="en-US"/>
              </w:rPr>
              <w:t>r</w:t>
            </w:r>
            <w:r w:rsidRPr="00BC1539">
              <w:rPr>
                <w:lang w:val="en-US"/>
              </w:rPr>
              <w:t xml:space="preserve">n Europe – Poland 2021; STUDY NUMBER </w:t>
            </w:r>
            <w:r w:rsidRPr="00BC1539">
              <w:rPr>
                <w:b/>
                <w:lang w:val="en-US"/>
              </w:rPr>
              <w:t>PB-2022-02</w:t>
            </w:r>
          </w:p>
          <w:p w14:paraId="281F126F" w14:textId="77777777" w:rsidR="00BC1539" w:rsidRPr="00BC1539" w:rsidRDefault="00BC1539" w:rsidP="0081333C">
            <w:pPr>
              <w:pStyle w:val="RepTable"/>
              <w:rPr>
                <w:lang w:val="en-US"/>
              </w:rPr>
            </w:pPr>
            <w:r>
              <w:t xml:space="preserve">Source: Fertico Sp. </w:t>
            </w:r>
            <w:r w:rsidR="00CE1235">
              <w:t>z</w:t>
            </w:r>
            <w:r w:rsidRPr="00BC1539">
              <w:rPr>
                <w:lang w:val="en-US"/>
              </w:rPr>
              <w:t xml:space="preserve"> o.o. – Laboratorium</w:t>
            </w:r>
          </w:p>
          <w:p w14:paraId="4B12F7B4" w14:textId="77777777" w:rsidR="00BC1539" w:rsidRDefault="00BC1539" w:rsidP="0081333C">
            <w:pPr>
              <w:pStyle w:val="RepTable"/>
              <w:rPr>
                <w:lang w:val="pl-PL"/>
              </w:rPr>
            </w:pPr>
            <w:r>
              <w:rPr>
                <w:lang w:val="pl-PL"/>
              </w:rPr>
              <w:t>GLP: Yes</w:t>
            </w:r>
          </w:p>
          <w:p w14:paraId="31B583E4" w14:textId="77777777" w:rsidR="00BC1539" w:rsidRPr="00BC1539" w:rsidRDefault="00BC1539" w:rsidP="0081333C">
            <w:pPr>
              <w:pStyle w:val="RepTable"/>
              <w:rPr>
                <w:lang w:val="en-US"/>
              </w:rPr>
            </w:pPr>
            <w:r>
              <w:rPr>
                <w:lang w:val="pl-PL"/>
              </w:rPr>
              <w:t>Unpublished</w:t>
            </w:r>
          </w:p>
        </w:tc>
        <w:tc>
          <w:tcPr>
            <w:tcW w:w="344" w:type="pct"/>
            <w:shd w:val="clear" w:color="auto" w:fill="auto"/>
          </w:tcPr>
          <w:p w14:paraId="1B9190F4" w14:textId="77777777" w:rsidR="00BC1539" w:rsidRPr="00BC1539" w:rsidRDefault="00BC1539" w:rsidP="0081333C">
            <w:pPr>
              <w:pStyle w:val="RepTable"/>
              <w:jc w:val="center"/>
              <w:rPr>
                <w:lang w:val="en-US"/>
              </w:rPr>
            </w:pPr>
            <w:r>
              <w:rPr>
                <w:lang w:val="en-US"/>
              </w:rPr>
              <w:t>N</w:t>
            </w:r>
          </w:p>
        </w:tc>
        <w:tc>
          <w:tcPr>
            <w:tcW w:w="442" w:type="pct"/>
            <w:shd w:val="clear" w:color="auto" w:fill="auto"/>
          </w:tcPr>
          <w:p w14:paraId="3A72B34A" w14:textId="584C0DD9" w:rsidR="00BC1539" w:rsidRPr="00BC1539" w:rsidRDefault="00761473" w:rsidP="0081333C">
            <w:pPr>
              <w:pStyle w:val="RepTable"/>
              <w:jc w:val="center"/>
              <w:rPr>
                <w:lang w:val="en-US"/>
              </w:rPr>
            </w:pPr>
            <w:r>
              <w:rPr>
                <w:lang w:val="pl-PL"/>
              </w:rPr>
              <w:t>XXXX</w:t>
            </w:r>
          </w:p>
        </w:tc>
      </w:tr>
      <w:tr w:rsidR="00BC1539" w:rsidRPr="00BC1539" w14:paraId="2415C571" w14:textId="77777777" w:rsidTr="00E10C92">
        <w:tc>
          <w:tcPr>
            <w:tcW w:w="351" w:type="pct"/>
            <w:shd w:val="clear" w:color="auto" w:fill="auto"/>
          </w:tcPr>
          <w:p w14:paraId="1BF310F2" w14:textId="77777777" w:rsidR="00BC1539" w:rsidRDefault="00BC1539" w:rsidP="0081333C">
            <w:pPr>
              <w:pStyle w:val="RepTable"/>
            </w:pPr>
            <w:r w:rsidRPr="00BC1539">
              <w:t>KCP 5.1.2</w:t>
            </w:r>
          </w:p>
          <w:p w14:paraId="56DDE489" w14:textId="77777777" w:rsidR="00BC1539" w:rsidRPr="00BC1539" w:rsidRDefault="00BC1539" w:rsidP="0081333C">
            <w:pPr>
              <w:pStyle w:val="RepTable"/>
              <w:rPr>
                <w:lang w:val="en-US"/>
              </w:rPr>
            </w:pPr>
            <w:r>
              <w:t>KCP 5.2</w:t>
            </w:r>
          </w:p>
        </w:tc>
        <w:tc>
          <w:tcPr>
            <w:tcW w:w="639" w:type="pct"/>
            <w:shd w:val="clear" w:color="auto" w:fill="auto"/>
          </w:tcPr>
          <w:p w14:paraId="199546B2" w14:textId="77777777" w:rsidR="00BC1539" w:rsidRPr="00BC1539" w:rsidRDefault="00BC1539" w:rsidP="0081333C">
            <w:pPr>
              <w:pStyle w:val="RepTable"/>
              <w:rPr>
                <w:lang w:val="pl-PL"/>
              </w:rPr>
            </w:pPr>
            <w:r w:rsidRPr="00BC1539">
              <w:rPr>
                <w:lang w:val="pl-PL"/>
              </w:rPr>
              <w:t>D. Gąszczyk, K.Felczak-Konarska, E.Markiewicz</w:t>
            </w:r>
          </w:p>
        </w:tc>
        <w:tc>
          <w:tcPr>
            <w:tcW w:w="272" w:type="pct"/>
            <w:shd w:val="clear" w:color="auto" w:fill="auto"/>
          </w:tcPr>
          <w:p w14:paraId="0EC5D5DC" w14:textId="77777777" w:rsidR="00BC1539" w:rsidRPr="00BC1539" w:rsidRDefault="00BC1539" w:rsidP="0081333C">
            <w:pPr>
              <w:pStyle w:val="RepTable"/>
              <w:jc w:val="center"/>
              <w:rPr>
                <w:lang w:val="pl-PL"/>
              </w:rPr>
            </w:pPr>
            <w:r>
              <w:rPr>
                <w:lang w:val="pl-PL"/>
              </w:rPr>
              <w:t>2022</w:t>
            </w:r>
          </w:p>
        </w:tc>
        <w:tc>
          <w:tcPr>
            <w:tcW w:w="2952" w:type="pct"/>
            <w:shd w:val="clear" w:color="auto" w:fill="auto"/>
          </w:tcPr>
          <w:p w14:paraId="56AA1F6E" w14:textId="77777777" w:rsidR="00BC1539" w:rsidRDefault="00640F6A" w:rsidP="0081333C">
            <w:pPr>
              <w:pStyle w:val="RepTable"/>
              <w:rPr>
                <w:lang w:val="en-US"/>
              </w:rPr>
            </w:pPr>
            <w:r w:rsidRPr="00640F6A">
              <w:rPr>
                <w:lang w:val="en-US"/>
              </w:rPr>
              <w:t>Quantitative analysis of Thiabendazole residues in apple in field conditions (Raw Agricultural Commodity) after one application of a formulated product FRE 001/08/2020 – two harvest trials in Northe</w:t>
            </w:r>
            <w:r w:rsidR="00CE1235">
              <w:rPr>
                <w:lang w:val="en-US"/>
              </w:rPr>
              <w:t>r</w:t>
            </w:r>
            <w:r w:rsidRPr="00640F6A">
              <w:rPr>
                <w:lang w:val="en-US"/>
              </w:rPr>
              <w:t xml:space="preserve">n Europe – Poland 2021; STUDY NUMBER </w:t>
            </w:r>
            <w:r w:rsidRPr="00640F6A">
              <w:rPr>
                <w:b/>
                <w:lang w:val="en-US"/>
              </w:rPr>
              <w:t>PB-2022-01</w:t>
            </w:r>
          </w:p>
          <w:p w14:paraId="578495E0" w14:textId="77777777" w:rsidR="00640F6A" w:rsidRPr="00BC1539" w:rsidRDefault="00640F6A" w:rsidP="0081333C">
            <w:pPr>
              <w:pStyle w:val="RepTable"/>
              <w:rPr>
                <w:lang w:val="en-US"/>
              </w:rPr>
            </w:pPr>
            <w:r>
              <w:t xml:space="preserve">Source: Fertico Sp. </w:t>
            </w:r>
            <w:r w:rsidR="00CE1235">
              <w:t>z</w:t>
            </w:r>
            <w:r w:rsidRPr="00BC1539">
              <w:rPr>
                <w:lang w:val="en-US"/>
              </w:rPr>
              <w:t xml:space="preserve"> o.o. – Laboratorium</w:t>
            </w:r>
          </w:p>
          <w:p w14:paraId="1476A731" w14:textId="77777777" w:rsidR="00640F6A" w:rsidRDefault="00640F6A" w:rsidP="0081333C">
            <w:pPr>
              <w:pStyle w:val="RepTable"/>
              <w:rPr>
                <w:lang w:val="pl-PL"/>
              </w:rPr>
            </w:pPr>
            <w:r>
              <w:rPr>
                <w:lang w:val="pl-PL"/>
              </w:rPr>
              <w:lastRenderedPageBreak/>
              <w:t>GLP: Yes</w:t>
            </w:r>
          </w:p>
          <w:p w14:paraId="26F8BD19" w14:textId="77777777" w:rsidR="00640F6A" w:rsidRPr="00640F6A" w:rsidRDefault="00640F6A" w:rsidP="0081333C">
            <w:pPr>
              <w:pStyle w:val="RepTable"/>
              <w:rPr>
                <w:lang w:val="en-US"/>
              </w:rPr>
            </w:pPr>
            <w:r>
              <w:rPr>
                <w:lang w:val="pl-PL"/>
              </w:rPr>
              <w:t>Unpublished</w:t>
            </w:r>
          </w:p>
        </w:tc>
        <w:tc>
          <w:tcPr>
            <w:tcW w:w="344" w:type="pct"/>
            <w:shd w:val="clear" w:color="auto" w:fill="auto"/>
          </w:tcPr>
          <w:p w14:paraId="2F7B27B3" w14:textId="77777777" w:rsidR="00BC1539" w:rsidRPr="00BC1539" w:rsidRDefault="00BC1539" w:rsidP="0081333C">
            <w:pPr>
              <w:pStyle w:val="RepTable"/>
              <w:jc w:val="center"/>
              <w:rPr>
                <w:lang w:val="pl-PL"/>
              </w:rPr>
            </w:pPr>
            <w:r>
              <w:rPr>
                <w:lang w:val="pl-PL"/>
              </w:rPr>
              <w:lastRenderedPageBreak/>
              <w:t>N</w:t>
            </w:r>
          </w:p>
        </w:tc>
        <w:tc>
          <w:tcPr>
            <w:tcW w:w="442" w:type="pct"/>
            <w:shd w:val="clear" w:color="auto" w:fill="auto"/>
          </w:tcPr>
          <w:p w14:paraId="22AEB9AC" w14:textId="6DDF1BB7" w:rsidR="00BC1539" w:rsidRPr="00BC1539" w:rsidRDefault="00761473" w:rsidP="0081333C">
            <w:pPr>
              <w:pStyle w:val="RepTable"/>
              <w:jc w:val="center"/>
              <w:rPr>
                <w:lang w:val="pl-PL"/>
              </w:rPr>
            </w:pPr>
            <w:r>
              <w:rPr>
                <w:lang w:val="pl-PL"/>
              </w:rPr>
              <w:t>XXXX</w:t>
            </w:r>
          </w:p>
        </w:tc>
      </w:tr>
      <w:tr w:rsidR="00BC1539" w:rsidRPr="00BC1539" w14:paraId="571F72CA" w14:textId="77777777" w:rsidTr="00E10C92">
        <w:tc>
          <w:tcPr>
            <w:tcW w:w="351" w:type="pct"/>
            <w:shd w:val="clear" w:color="auto" w:fill="auto"/>
          </w:tcPr>
          <w:p w14:paraId="72443E3D" w14:textId="77777777" w:rsidR="00BC1539" w:rsidRDefault="00BC1539" w:rsidP="0081333C">
            <w:pPr>
              <w:pStyle w:val="RepTable"/>
            </w:pPr>
            <w:r w:rsidRPr="00BC1539">
              <w:t>KCP 5.1.2</w:t>
            </w:r>
          </w:p>
          <w:p w14:paraId="3F14A139" w14:textId="77777777" w:rsidR="00BC1539" w:rsidRPr="00BC1539" w:rsidRDefault="00BC1539" w:rsidP="0081333C">
            <w:pPr>
              <w:pStyle w:val="RepTable"/>
              <w:rPr>
                <w:lang w:val="pl-PL"/>
              </w:rPr>
            </w:pPr>
            <w:r>
              <w:t>KCP 5.2</w:t>
            </w:r>
          </w:p>
        </w:tc>
        <w:tc>
          <w:tcPr>
            <w:tcW w:w="639" w:type="pct"/>
            <w:shd w:val="clear" w:color="auto" w:fill="auto"/>
          </w:tcPr>
          <w:p w14:paraId="1579D350" w14:textId="77777777" w:rsidR="00BC1539" w:rsidRPr="00BC1539" w:rsidRDefault="00BC1539" w:rsidP="0081333C">
            <w:pPr>
              <w:pStyle w:val="RepTable"/>
              <w:rPr>
                <w:lang w:val="pl-PL"/>
              </w:rPr>
            </w:pPr>
            <w:r w:rsidRPr="00BC1539">
              <w:rPr>
                <w:lang w:val="pl-PL"/>
              </w:rPr>
              <w:t>D. Gąszczyk, K.Felczak-Konarska, E.Markiewicz</w:t>
            </w:r>
          </w:p>
        </w:tc>
        <w:tc>
          <w:tcPr>
            <w:tcW w:w="272" w:type="pct"/>
            <w:shd w:val="clear" w:color="auto" w:fill="auto"/>
          </w:tcPr>
          <w:p w14:paraId="7DAC621A" w14:textId="77777777" w:rsidR="00BC1539" w:rsidRPr="00BC1539" w:rsidRDefault="00BC1539" w:rsidP="0081333C">
            <w:pPr>
              <w:pStyle w:val="RepTable"/>
              <w:jc w:val="center"/>
              <w:rPr>
                <w:lang w:val="pl-PL"/>
              </w:rPr>
            </w:pPr>
            <w:r>
              <w:rPr>
                <w:lang w:val="pl-PL"/>
              </w:rPr>
              <w:t>2023</w:t>
            </w:r>
          </w:p>
        </w:tc>
        <w:tc>
          <w:tcPr>
            <w:tcW w:w="2952" w:type="pct"/>
            <w:shd w:val="clear" w:color="auto" w:fill="auto"/>
          </w:tcPr>
          <w:p w14:paraId="593C6892" w14:textId="77777777" w:rsidR="00BC1539" w:rsidRDefault="00D03375" w:rsidP="0081333C">
            <w:pPr>
              <w:pStyle w:val="RepTable"/>
              <w:rPr>
                <w:b/>
                <w:lang w:val="en-US"/>
              </w:rPr>
            </w:pPr>
            <w:r w:rsidRPr="00D03375">
              <w:rPr>
                <w:lang w:val="en-US"/>
              </w:rPr>
              <w:t>Quantitative analysis of Thiabendazole residues in peach in field conditions (Raw Agricultural Commodity) after one aplication of a formulated product FRE 001/08/2020 – two harvest trials in Northe</w:t>
            </w:r>
            <w:r w:rsidR="00CE1235">
              <w:rPr>
                <w:lang w:val="en-US"/>
              </w:rPr>
              <w:t>r</w:t>
            </w:r>
            <w:r w:rsidRPr="00D03375">
              <w:rPr>
                <w:lang w:val="en-US"/>
              </w:rPr>
              <w:t xml:space="preserve">n Europe – Poland 2022; STUDY NUMBER </w:t>
            </w:r>
            <w:r w:rsidRPr="00D03375">
              <w:rPr>
                <w:b/>
                <w:lang w:val="en-US"/>
              </w:rPr>
              <w:t>PB-2023-26</w:t>
            </w:r>
          </w:p>
          <w:p w14:paraId="7D847CE1" w14:textId="77777777" w:rsidR="00D03375" w:rsidRPr="00BC1539" w:rsidRDefault="00D03375" w:rsidP="0081333C">
            <w:pPr>
              <w:pStyle w:val="RepTable"/>
              <w:rPr>
                <w:lang w:val="en-US"/>
              </w:rPr>
            </w:pPr>
            <w:r>
              <w:t xml:space="preserve">Source: Fertico Sp. </w:t>
            </w:r>
            <w:r w:rsidR="00CE1235">
              <w:t>z</w:t>
            </w:r>
            <w:r w:rsidRPr="00BC1539">
              <w:rPr>
                <w:lang w:val="en-US"/>
              </w:rPr>
              <w:t xml:space="preserve"> o.o. – Laboratorium</w:t>
            </w:r>
          </w:p>
          <w:p w14:paraId="5EB7CDC1" w14:textId="77777777" w:rsidR="00D03375" w:rsidRDefault="00D03375" w:rsidP="0081333C">
            <w:pPr>
              <w:pStyle w:val="RepTable"/>
              <w:rPr>
                <w:lang w:val="pl-PL"/>
              </w:rPr>
            </w:pPr>
            <w:r>
              <w:rPr>
                <w:lang w:val="pl-PL"/>
              </w:rPr>
              <w:t>GLP: Yes</w:t>
            </w:r>
          </w:p>
          <w:p w14:paraId="4C5D5548" w14:textId="77777777" w:rsidR="00D03375" w:rsidRPr="00D03375" w:rsidRDefault="00D03375" w:rsidP="0081333C">
            <w:pPr>
              <w:pStyle w:val="RepTable"/>
              <w:rPr>
                <w:lang w:val="en-US"/>
              </w:rPr>
            </w:pPr>
            <w:r>
              <w:rPr>
                <w:lang w:val="pl-PL"/>
              </w:rPr>
              <w:t>Unpublished</w:t>
            </w:r>
          </w:p>
        </w:tc>
        <w:tc>
          <w:tcPr>
            <w:tcW w:w="344" w:type="pct"/>
            <w:shd w:val="clear" w:color="auto" w:fill="auto"/>
          </w:tcPr>
          <w:p w14:paraId="339D81C6" w14:textId="77777777" w:rsidR="00BC1539" w:rsidRPr="00BC1539" w:rsidRDefault="00BC1539" w:rsidP="0081333C">
            <w:pPr>
              <w:pStyle w:val="RepTable"/>
              <w:jc w:val="center"/>
              <w:rPr>
                <w:lang w:val="pl-PL"/>
              </w:rPr>
            </w:pPr>
            <w:r>
              <w:rPr>
                <w:lang w:val="pl-PL"/>
              </w:rPr>
              <w:t>N</w:t>
            </w:r>
          </w:p>
        </w:tc>
        <w:tc>
          <w:tcPr>
            <w:tcW w:w="442" w:type="pct"/>
            <w:shd w:val="clear" w:color="auto" w:fill="auto"/>
          </w:tcPr>
          <w:p w14:paraId="3C8861DF" w14:textId="22E2266A" w:rsidR="00BC1539" w:rsidRPr="00BC1539" w:rsidRDefault="00761473" w:rsidP="0081333C">
            <w:pPr>
              <w:pStyle w:val="RepTable"/>
              <w:jc w:val="center"/>
              <w:rPr>
                <w:lang w:val="pl-PL"/>
              </w:rPr>
            </w:pPr>
            <w:r>
              <w:rPr>
                <w:lang w:val="pl-PL"/>
              </w:rPr>
              <w:t>XXXX</w:t>
            </w:r>
          </w:p>
        </w:tc>
      </w:tr>
      <w:tr w:rsidR="00BC1539" w:rsidRPr="00BC1539" w14:paraId="312B0D17" w14:textId="77777777" w:rsidTr="00E10C92">
        <w:tc>
          <w:tcPr>
            <w:tcW w:w="351" w:type="pct"/>
            <w:shd w:val="clear" w:color="auto" w:fill="auto"/>
          </w:tcPr>
          <w:p w14:paraId="6C8393DC" w14:textId="77777777" w:rsidR="00BC1539" w:rsidRDefault="00BC1539" w:rsidP="0081333C">
            <w:pPr>
              <w:pStyle w:val="RepTable"/>
            </w:pPr>
            <w:r w:rsidRPr="00BC1539">
              <w:t>KCP 5.1.2</w:t>
            </w:r>
          </w:p>
          <w:p w14:paraId="0ECC4F05" w14:textId="77777777" w:rsidR="00BC1539" w:rsidRPr="00BC1539" w:rsidRDefault="00BC1539" w:rsidP="0081333C">
            <w:pPr>
              <w:pStyle w:val="RepTable"/>
              <w:rPr>
                <w:lang w:val="pl-PL"/>
              </w:rPr>
            </w:pPr>
            <w:r>
              <w:t>KCP 5.2</w:t>
            </w:r>
          </w:p>
        </w:tc>
        <w:tc>
          <w:tcPr>
            <w:tcW w:w="639" w:type="pct"/>
            <w:shd w:val="clear" w:color="auto" w:fill="auto"/>
          </w:tcPr>
          <w:p w14:paraId="4F001C1A" w14:textId="77777777" w:rsidR="00BC1539" w:rsidRPr="00BC1539" w:rsidRDefault="00BC1539" w:rsidP="0081333C">
            <w:pPr>
              <w:pStyle w:val="RepTable"/>
              <w:rPr>
                <w:lang w:val="pl-PL"/>
              </w:rPr>
            </w:pPr>
            <w:r w:rsidRPr="00BC1539">
              <w:rPr>
                <w:lang w:val="pl-PL"/>
              </w:rPr>
              <w:t>D. Gąszczyk, K.Felczak-Konarska, E.Markiewicz</w:t>
            </w:r>
          </w:p>
        </w:tc>
        <w:tc>
          <w:tcPr>
            <w:tcW w:w="272" w:type="pct"/>
            <w:shd w:val="clear" w:color="auto" w:fill="auto"/>
          </w:tcPr>
          <w:p w14:paraId="5242EE81" w14:textId="77777777" w:rsidR="00BC1539" w:rsidRPr="00BC1539" w:rsidRDefault="00BC1539" w:rsidP="0081333C">
            <w:pPr>
              <w:pStyle w:val="RepTable"/>
              <w:jc w:val="center"/>
              <w:rPr>
                <w:lang w:val="pl-PL"/>
              </w:rPr>
            </w:pPr>
            <w:r>
              <w:rPr>
                <w:lang w:val="pl-PL"/>
              </w:rPr>
              <w:t>2023</w:t>
            </w:r>
          </w:p>
        </w:tc>
        <w:tc>
          <w:tcPr>
            <w:tcW w:w="2952" w:type="pct"/>
            <w:shd w:val="clear" w:color="auto" w:fill="auto"/>
          </w:tcPr>
          <w:p w14:paraId="6CC4BBA1" w14:textId="77777777" w:rsidR="00BC1539" w:rsidRDefault="00D03375" w:rsidP="0081333C">
            <w:pPr>
              <w:pStyle w:val="RepTable"/>
              <w:rPr>
                <w:b/>
                <w:lang w:val="en-US"/>
              </w:rPr>
            </w:pPr>
            <w:r w:rsidRPr="00D03375">
              <w:rPr>
                <w:lang w:val="en-US"/>
              </w:rPr>
              <w:t>Quantitative analysis of Thiabendazole residues in apple in field conditions (Raw Agricultural Commodity) after one application of a formulated product FRE 001/08/2020 – two harvest trials in Northe</w:t>
            </w:r>
            <w:r w:rsidR="00CE1235">
              <w:rPr>
                <w:lang w:val="en-US"/>
              </w:rPr>
              <w:t>r</w:t>
            </w:r>
            <w:r w:rsidRPr="00D03375">
              <w:rPr>
                <w:lang w:val="en-US"/>
              </w:rPr>
              <w:t xml:space="preserve">n Europe – Poland 2021; STUDY NUMBER </w:t>
            </w:r>
            <w:r w:rsidRPr="00D03375">
              <w:rPr>
                <w:b/>
                <w:lang w:val="en-US"/>
              </w:rPr>
              <w:t>PB-2023-25</w:t>
            </w:r>
          </w:p>
          <w:p w14:paraId="525EF77D" w14:textId="77777777" w:rsidR="00D03375" w:rsidRPr="00BC1539" w:rsidRDefault="00D03375" w:rsidP="0081333C">
            <w:pPr>
              <w:pStyle w:val="RepTable"/>
              <w:rPr>
                <w:lang w:val="en-US"/>
              </w:rPr>
            </w:pPr>
            <w:r>
              <w:t xml:space="preserve">Source: Fertico Sp. </w:t>
            </w:r>
            <w:r w:rsidR="00CE1235">
              <w:t>z</w:t>
            </w:r>
            <w:r w:rsidRPr="00BC1539">
              <w:rPr>
                <w:lang w:val="en-US"/>
              </w:rPr>
              <w:t xml:space="preserve"> o.o. – Laboratorium</w:t>
            </w:r>
          </w:p>
          <w:p w14:paraId="204954BF" w14:textId="77777777" w:rsidR="00D03375" w:rsidRDefault="00D03375" w:rsidP="0081333C">
            <w:pPr>
              <w:pStyle w:val="RepTable"/>
              <w:rPr>
                <w:lang w:val="pl-PL"/>
              </w:rPr>
            </w:pPr>
            <w:r>
              <w:rPr>
                <w:lang w:val="pl-PL"/>
              </w:rPr>
              <w:t>GLP: Yes</w:t>
            </w:r>
          </w:p>
          <w:p w14:paraId="3844F12A" w14:textId="77777777" w:rsidR="00D03375" w:rsidRPr="00D03375" w:rsidRDefault="00D03375" w:rsidP="0081333C">
            <w:pPr>
              <w:pStyle w:val="RepTable"/>
              <w:rPr>
                <w:lang w:val="en-US"/>
              </w:rPr>
            </w:pPr>
            <w:r>
              <w:rPr>
                <w:lang w:val="pl-PL"/>
              </w:rPr>
              <w:t>Unpublished</w:t>
            </w:r>
          </w:p>
        </w:tc>
        <w:tc>
          <w:tcPr>
            <w:tcW w:w="344" w:type="pct"/>
            <w:shd w:val="clear" w:color="auto" w:fill="auto"/>
          </w:tcPr>
          <w:p w14:paraId="47E4A090" w14:textId="77777777" w:rsidR="00BC1539" w:rsidRPr="00BC1539" w:rsidRDefault="00BC1539" w:rsidP="0081333C">
            <w:pPr>
              <w:pStyle w:val="RepTable"/>
              <w:jc w:val="center"/>
              <w:rPr>
                <w:lang w:val="pl-PL"/>
              </w:rPr>
            </w:pPr>
            <w:r>
              <w:rPr>
                <w:lang w:val="pl-PL"/>
              </w:rPr>
              <w:t>N</w:t>
            </w:r>
          </w:p>
        </w:tc>
        <w:tc>
          <w:tcPr>
            <w:tcW w:w="442" w:type="pct"/>
            <w:shd w:val="clear" w:color="auto" w:fill="auto"/>
          </w:tcPr>
          <w:p w14:paraId="28F09905" w14:textId="7EA5CF53" w:rsidR="00BC1539" w:rsidRPr="00BC1539" w:rsidRDefault="00761473" w:rsidP="0081333C">
            <w:pPr>
              <w:pStyle w:val="RepTable"/>
              <w:jc w:val="center"/>
              <w:rPr>
                <w:lang w:val="pl-PL"/>
              </w:rPr>
            </w:pPr>
            <w:r>
              <w:rPr>
                <w:lang w:val="pl-PL"/>
              </w:rPr>
              <w:t>XXXX</w:t>
            </w:r>
          </w:p>
        </w:tc>
      </w:tr>
    </w:tbl>
    <w:p w14:paraId="5BA1EEA4" w14:textId="77777777" w:rsidR="00AD26CB" w:rsidRPr="00BC1539" w:rsidRDefault="00AD26CB" w:rsidP="00AD26CB">
      <w:pPr>
        <w:pStyle w:val="RepStandard"/>
        <w:rPr>
          <w:lang w:val="pl-PL"/>
        </w:rPr>
      </w:pPr>
    </w:p>
    <w:p w14:paraId="6E4CE7C3" w14:textId="77777777" w:rsidR="00AD26CB" w:rsidRDefault="00AD26CB" w:rsidP="00AD26CB">
      <w:pPr>
        <w:pStyle w:val="RepNewPart"/>
      </w:pPr>
      <w:r w:rsidRPr="004E41E6">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AD26CB" w:rsidRPr="004E41E6" w14:paraId="368722FE" w14:textId="77777777" w:rsidTr="0081333C">
        <w:trPr>
          <w:tblHeader/>
        </w:trPr>
        <w:tc>
          <w:tcPr>
            <w:tcW w:w="348" w:type="pct"/>
            <w:shd w:val="clear" w:color="auto" w:fill="auto"/>
            <w:vAlign w:val="center"/>
          </w:tcPr>
          <w:p w14:paraId="17640A0B" w14:textId="77777777" w:rsidR="00AD26CB" w:rsidRPr="004E41E6" w:rsidRDefault="00AD26CB" w:rsidP="0081333C">
            <w:pPr>
              <w:pStyle w:val="RepTableHeader"/>
              <w:jc w:val="center"/>
            </w:pPr>
            <w:r w:rsidRPr="004E41E6">
              <w:t>Data point</w:t>
            </w:r>
          </w:p>
        </w:tc>
        <w:tc>
          <w:tcPr>
            <w:tcW w:w="636" w:type="pct"/>
            <w:shd w:val="clear" w:color="auto" w:fill="auto"/>
            <w:vAlign w:val="center"/>
          </w:tcPr>
          <w:p w14:paraId="73E2188B" w14:textId="77777777" w:rsidR="00AD26CB" w:rsidRPr="004E41E6" w:rsidRDefault="00AD26CB" w:rsidP="0081333C">
            <w:pPr>
              <w:pStyle w:val="RepTableHeader"/>
              <w:jc w:val="center"/>
            </w:pPr>
            <w:r w:rsidRPr="004E41E6">
              <w:t>Author(s)</w:t>
            </w:r>
          </w:p>
        </w:tc>
        <w:tc>
          <w:tcPr>
            <w:tcW w:w="270" w:type="pct"/>
            <w:shd w:val="clear" w:color="auto" w:fill="auto"/>
            <w:vAlign w:val="center"/>
          </w:tcPr>
          <w:p w14:paraId="43D47073" w14:textId="77777777" w:rsidR="00AD26CB" w:rsidRPr="004E41E6" w:rsidRDefault="00AD26CB" w:rsidP="0081333C">
            <w:pPr>
              <w:pStyle w:val="RepTableHeader"/>
              <w:jc w:val="center"/>
            </w:pPr>
            <w:r w:rsidRPr="004E41E6">
              <w:t>Year</w:t>
            </w:r>
          </w:p>
        </w:tc>
        <w:tc>
          <w:tcPr>
            <w:tcW w:w="2949" w:type="pct"/>
            <w:shd w:val="clear" w:color="auto" w:fill="auto"/>
            <w:vAlign w:val="center"/>
          </w:tcPr>
          <w:p w14:paraId="47EAD174" w14:textId="77777777" w:rsidR="00AD26CB" w:rsidRPr="004E41E6" w:rsidRDefault="00AD26CB" w:rsidP="0081333C">
            <w:pPr>
              <w:pStyle w:val="RepTableHeader"/>
              <w:jc w:val="center"/>
            </w:pPr>
            <w:r w:rsidRPr="004E41E6">
              <w:t>Title</w:t>
            </w:r>
            <w:r w:rsidRPr="004E41E6">
              <w:br/>
              <w:t>Company Report No.</w:t>
            </w:r>
            <w:r w:rsidRPr="004E41E6">
              <w:tab/>
            </w:r>
            <w:r w:rsidRPr="004E41E6">
              <w:br/>
              <w:t>Source (where different from company)</w:t>
            </w:r>
            <w:r>
              <w:br/>
            </w:r>
            <w:r w:rsidRPr="004E41E6">
              <w:t>GLP or GEP status</w:t>
            </w:r>
            <w:r>
              <w:br/>
            </w:r>
            <w:r w:rsidRPr="004E41E6">
              <w:t>Published or not</w:t>
            </w:r>
          </w:p>
        </w:tc>
        <w:tc>
          <w:tcPr>
            <w:tcW w:w="357" w:type="pct"/>
            <w:shd w:val="clear" w:color="auto" w:fill="auto"/>
            <w:vAlign w:val="center"/>
          </w:tcPr>
          <w:p w14:paraId="16723BA4" w14:textId="77777777" w:rsidR="00AD26CB" w:rsidRPr="004E41E6" w:rsidRDefault="00AD26CB" w:rsidP="0081333C">
            <w:pPr>
              <w:pStyle w:val="RepTableHeader"/>
              <w:jc w:val="center"/>
            </w:pPr>
            <w:r w:rsidRPr="004E41E6">
              <w:t>Vertebrate study</w:t>
            </w:r>
          </w:p>
          <w:p w14:paraId="3766B6A7" w14:textId="77777777" w:rsidR="00AD26CB" w:rsidRPr="004E41E6" w:rsidRDefault="00AD26CB" w:rsidP="0081333C">
            <w:pPr>
              <w:pStyle w:val="RepTableHeader"/>
              <w:jc w:val="center"/>
            </w:pPr>
            <w:r w:rsidRPr="004E41E6">
              <w:t>Y/N</w:t>
            </w:r>
          </w:p>
        </w:tc>
        <w:tc>
          <w:tcPr>
            <w:tcW w:w="440" w:type="pct"/>
            <w:shd w:val="clear" w:color="auto" w:fill="auto"/>
            <w:vAlign w:val="center"/>
          </w:tcPr>
          <w:p w14:paraId="7A7A07B8" w14:textId="77777777" w:rsidR="00AD26CB" w:rsidRPr="004E41E6" w:rsidRDefault="00AD26CB" w:rsidP="0081333C">
            <w:pPr>
              <w:pStyle w:val="RepTableHeader"/>
              <w:jc w:val="center"/>
            </w:pPr>
            <w:r w:rsidRPr="004E41E6">
              <w:t>Owner</w:t>
            </w:r>
          </w:p>
        </w:tc>
      </w:tr>
      <w:tr w:rsidR="00AD26CB" w:rsidRPr="004E41E6" w14:paraId="0616CBF5" w14:textId="77777777" w:rsidTr="00E10C92">
        <w:tc>
          <w:tcPr>
            <w:tcW w:w="348" w:type="pct"/>
            <w:shd w:val="clear" w:color="auto" w:fill="auto"/>
          </w:tcPr>
          <w:p w14:paraId="79563B91" w14:textId="77777777" w:rsidR="00AD26CB" w:rsidRPr="00E10C92" w:rsidRDefault="00AD26CB" w:rsidP="00A036FF">
            <w:pPr>
              <w:pStyle w:val="RepTable"/>
              <w:rPr>
                <w:highlight w:val="yellow"/>
              </w:rPr>
            </w:pPr>
            <w:r w:rsidRPr="00E10C92">
              <w:rPr>
                <w:highlight w:val="yellow"/>
              </w:rPr>
              <w:t>KCP XX</w:t>
            </w:r>
          </w:p>
        </w:tc>
        <w:tc>
          <w:tcPr>
            <w:tcW w:w="636" w:type="pct"/>
            <w:shd w:val="clear" w:color="auto" w:fill="auto"/>
          </w:tcPr>
          <w:p w14:paraId="7C382CF2" w14:textId="77777777" w:rsidR="00AD26CB" w:rsidRPr="00E10C92" w:rsidRDefault="00AD26CB" w:rsidP="00A036FF">
            <w:pPr>
              <w:pStyle w:val="RepTable"/>
              <w:rPr>
                <w:highlight w:val="yellow"/>
              </w:rPr>
            </w:pPr>
            <w:r w:rsidRPr="00E10C92">
              <w:rPr>
                <w:highlight w:val="yellow"/>
              </w:rPr>
              <w:t>Author</w:t>
            </w:r>
          </w:p>
        </w:tc>
        <w:tc>
          <w:tcPr>
            <w:tcW w:w="270" w:type="pct"/>
            <w:shd w:val="clear" w:color="auto" w:fill="auto"/>
          </w:tcPr>
          <w:p w14:paraId="1221491C" w14:textId="77777777" w:rsidR="00AD26CB" w:rsidRPr="00E10C92" w:rsidRDefault="00AD26CB" w:rsidP="00E10C92">
            <w:pPr>
              <w:pStyle w:val="RepTable"/>
              <w:jc w:val="center"/>
              <w:rPr>
                <w:highlight w:val="yellow"/>
              </w:rPr>
            </w:pPr>
            <w:r w:rsidRPr="00E10C92">
              <w:rPr>
                <w:highlight w:val="yellow"/>
              </w:rPr>
              <w:t>YYYY</w:t>
            </w:r>
          </w:p>
        </w:tc>
        <w:tc>
          <w:tcPr>
            <w:tcW w:w="2949" w:type="pct"/>
            <w:shd w:val="clear" w:color="auto" w:fill="auto"/>
          </w:tcPr>
          <w:p w14:paraId="21FE8121" w14:textId="77777777" w:rsidR="00AD26CB" w:rsidRPr="00E10C92" w:rsidRDefault="00AD26CB" w:rsidP="00A036FF">
            <w:pPr>
              <w:pStyle w:val="RepTable"/>
              <w:rPr>
                <w:highlight w:val="yellow"/>
              </w:rPr>
            </w:pPr>
            <w:r w:rsidRPr="00E10C92">
              <w:rPr>
                <w:highlight w:val="yellow"/>
              </w:rPr>
              <w:t>Title</w:t>
            </w:r>
          </w:p>
          <w:p w14:paraId="3BAC8D2E" w14:textId="77777777" w:rsidR="00AD26CB" w:rsidRPr="00E10C92" w:rsidRDefault="00AD26CB" w:rsidP="00A036FF">
            <w:pPr>
              <w:pStyle w:val="RepTable"/>
              <w:rPr>
                <w:highlight w:val="yellow"/>
              </w:rPr>
            </w:pPr>
            <w:r w:rsidRPr="00E10C92">
              <w:rPr>
                <w:highlight w:val="yellow"/>
              </w:rPr>
              <w:t>Company Report N</w:t>
            </w:r>
          </w:p>
          <w:p w14:paraId="65B0EE68" w14:textId="77777777" w:rsidR="00AD26CB" w:rsidRPr="00E10C92" w:rsidRDefault="00AD26CB" w:rsidP="00A036FF">
            <w:pPr>
              <w:pStyle w:val="RepTable"/>
              <w:rPr>
                <w:highlight w:val="yellow"/>
              </w:rPr>
            </w:pPr>
            <w:r w:rsidRPr="00E10C92">
              <w:rPr>
                <w:highlight w:val="yellow"/>
              </w:rPr>
              <w:t>Source</w:t>
            </w:r>
          </w:p>
          <w:p w14:paraId="4FB6FDAC" w14:textId="77777777" w:rsidR="00AD26CB" w:rsidRPr="00E10C92" w:rsidRDefault="00AD26CB" w:rsidP="00A036FF">
            <w:pPr>
              <w:pStyle w:val="RepTable"/>
              <w:rPr>
                <w:highlight w:val="yellow"/>
              </w:rPr>
            </w:pPr>
            <w:r w:rsidRPr="00E10C92">
              <w:rPr>
                <w:highlight w:val="yellow"/>
              </w:rPr>
              <w:t>GLP/non GLP/GEP/non GEP</w:t>
            </w:r>
          </w:p>
          <w:p w14:paraId="3A2E8CEC" w14:textId="77777777" w:rsidR="00AD26CB" w:rsidRPr="00E10C92" w:rsidRDefault="00AD26CB" w:rsidP="00A036FF">
            <w:pPr>
              <w:pStyle w:val="RepTable"/>
              <w:rPr>
                <w:highlight w:val="yellow"/>
              </w:rPr>
            </w:pPr>
            <w:r w:rsidRPr="00E10C92">
              <w:rPr>
                <w:highlight w:val="yellow"/>
              </w:rPr>
              <w:t>Published/Unpublished</w:t>
            </w:r>
          </w:p>
        </w:tc>
        <w:tc>
          <w:tcPr>
            <w:tcW w:w="357" w:type="pct"/>
            <w:shd w:val="clear" w:color="auto" w:fill="auto"/>
          </w:tcPr>
          <w:p w14:paraId="26E1009E" w14:textId="77777777" w:rsidR="00AD26CB" w:rsidRPr="00E10C92" w:rsidRDefault="00AD26CB" w:rsidP="00E10C92">
            <w:pPr>
              <w:pStyle w:val="RepTable"/>
              <w:jc w:val="center"/>
              <w:rPr>
                <w:highlight w:val="yellow"/>
              </w:rPr>
            </w:pPr>
            <w:r w:rsidRPr="00E10C92">
              <w:rPr>
                <w:highlight w:val="yellow"/>
              </w:rPr>
              <w:t>Y/N</w:t>
            </w:r>
          </w:p>
        </w:tc>
        <w:tc>
          <w:tcPr>
            <w:tcW w:w="440" w:type="pct"/>
            <w:shd w:val="clear" w:color="auto" w:fill="auto"/>
          </w:tcPr>
          <w:p w14:paraId="20E180CC" w14:textId="77777777" w:rsidR="00AD26CB" w:rsidRPr="00E10C92" w:rsidRDefault="00AD26CB" w:rsidP="00E10C92">
            <w:pPr>
              <w:pStyle w:val="RepTable"/>
              <w:jc w:val="center"/>
              <w:rPr>
                <w:highlight w:val="yellow"/>
              </w:rPr>
            </w:pPr>
            <w:r w:rsidRPr="00E10C92">
              <w:rPr>
                <w:highlight w:val="yellow"/>
              </w:rPr>
              <w:t>Owner</w:t>
            </w:r>
          </w:p>
        </w:tc>
      </w:tr>
      <w:tr w:rsidR="00AD26CB" w:rsidRPr="00E10C92" w14:paraId="1DFC172D" w14:textId="77777777" w:rsidTr="00E10C92">
        <w:tc>
          <w:tcPr>
            <w:tcW w:w="348" w:type="pct"/>
            <w:shd w:val="clear" w:color="auto" w:fill="auto"/>
          </w:tcPr>
          <w:p w14:paraId="339B322C" w14:textId="77777777" w:rsidR="00AD26CB" w:rsidRPr="00E10C92" w:rsidRDefault="00AD26CB" w:rsidP="00A036FF">
            <w:pPr>
              <w:pStyle w:val="RepTable"/>
              <w:rPr>
                <w:highlight w:val="yellow"/>
              </w:rPr>
            </w:pPr>
          </w:p>
        </w:tc>
        <w:tc>
          <w:tcPr>
            <w:tcW w:w="636" w:type="pct"/>
            <w:shd w:val="clear" w:color="auto" w:fill="auto"/>
          </w:tcPr>
          <w:p w14:paraId="63E0965A" w14:textId="77777777" w:rsidR="00AD26CB" w:rsidRPr="00E10C92" w:rsidRDefault="00AD26CB" w:rsidP="00A036FF">
            <w:pPr>
              <w:pStyle w:val="RepTable"/>
              <w:rPr>
                <w:highlight w:val="yellow"/>
              </w:rPr>
            </w:pPr>
          </w:p>
        </w:tc>
        <w:tc>
          <w:tcPr>
            <w:tcW w:w="270" w:type="pct"/>
            <w:shd w:val="clear" w:color="auto" w:fill="auto"/>
          </w:tcPr>
          <w:p w14:paraId="39F4E8C4" w14:textId="77777777" w:rsidR="00AD26CB" w:rsidRPr="00E10C92" w:rsidRDefault="00AD26CB" w:rsidP="00E10C92">
            <w:pPr>
              <w:pStyle w:val="RepTable"/>
              <w:jc w:val="center"/>
              <w:rPr>
                <w:highlight w:val="yellow"/>
              </w:rPr>
            </w:pPr>
          </w:p>
        </w:tc>
        <w:tc>
          <w:tcPr>
            <w:tcW w:w="2949" w:type="pct"/>
            <w:shd w:val="clear" w:color="auto" w:fill="auto"/>
          </w:tcPr>
          <w:p w14:paraId="03927A87" w14:textId="77777777" w:rsidR="00AD26CB" w:rsidRPr="00E10C92" w:rsidRDefault="00AD26CB" w:rsidP="00A036FF">
            <w:pPr>
              <w:pStyle w:val="RepTable"/>
              <w:rPr>
                <w:highlight w:val="yellow"/>
              </w:rPr>
            </w:pPr>
          </w:p>
        </w:tc>
        <w:tc>
          <w:tcPr>
            <w:tcW w:w="357" w:type="pct"/>
            <w:shd w:val="clear" w:color="auto" w:fill="auto"/>
          </w:tcPr>
          <w:p w14:paraId="25733FEC" w14:textId="77777777" w:rsidR="00AD26CB" w:rsidRPr="00E10C92" w:rsidRDefault="00AD26CB" w:rsidP="00E10C92">
            <w:pPr>
              <w:pStyle w:val="RepTable"/>
              <w:jc w:val="center"/>
              <w:rPr>
                <w:highlight w:val="yellow"/>
              </w:rPr>
            </w:pPr>
          </w:p>
        </w:tc>
        <w:tc>
          <w:tcPr>
            <w:tcW w:w="440" w:type="pct"/>
            <w:shd w:val="clear" w:color="auto" w:fill="auto"/>
          </w:tcPr>
          <w:p w14:paraId="51680106" w14:textId="77777777" w:rsidR="00AD26CB" w:rsidRPr="00E10C92" w:rsidRDefault="00AD26CB" w:rsidP="00E10C92">
            <w:pPr>
              <w:pStyle w:val="RepTable"/>
              <w:jc w:val="center"/>
              <w:rPr>
                <w:highlight w:val="yellow"/>
              </w:rPr>
            </w:pPr>
          </w:p>
        </w:tc>
      </w:tr>
    </w:tbl>
    <w:p w14:paraId="6B11E493" w14:textId="77777777" w:rsidR="00AD26CB" w:rsidRPr="004E41E6" w:rsidRDefault="00AD26CB" w:rsidP="00AD26CB">
      <w:pPr>
        <w:pStyle w:val="RepStandard"/>
      </w:pPr>
    </w:p>
    <w:p w14:paraId="287AC354" w14:textId="77777777" w:rsidR="00AD26CB" w:rsidRDefault="00AD26CB" w:rsidP="00AD26CB">
      <w:pPr>
        <w:pStyle w:val="RepEditorNotesMS"/>
      </w:pPr>
      <w:r w:rsidRPr="004E41E6">
        <w:t>The following tables are to be completed by MS</w:t>
      </w:r>
    </w:p>
    <w:p w14:paraId="08A444F6" w14:textId="77777777" w:rsidR="00AD26CB" w:rsidRPr="004E41E6" w:rsidRDefault="00AD26CB" w:rsidP="00AD26CB">
      <w:pPr>
        <w:pStyle w:val="RepNewPart"/>
      </w:pPr>
      <w:r w:rsidRPr="004E41E6">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AD26CB" w:rsidRPr="004E41E6" w14:paraId="4196B320" w14:textId="77777777" w:rsidTr="0081333C">
        <w:trPr>
          <w:tblHeader/>
        </w:trPr>
        <w:tc>
          <w:tcPr>
            <w:tcW w:w="348" w:type="pct"/>
            <w:shd w:val="clear" w:color="auto" w:fill="auto"/>
            <w:vAlign w:val="center"/>
          </w:tcPr>
          <w:p w14:paraId="20F643DF" w14:textId="77777777" w:rsidR="00AD26CB" w:rsidRPr="004E41E6" w:rsidRDefault="00AD26CB" w:rsidP="0081333C">
            <w:pPr>
              <w:pStyle w:val="RepTableHeader"/>
              <w:jc w:val="center"/>
            </w:pPr>
            <w:r w:rsidRPr="004E41E6">
              <w:t>Data point</w:t>
            </w:r>
          </w:p>
        </w:tc>
        <w:tc>
          <w:tcPr>
            <w:tcW w:w="636" w:type="pct"/>
            <w:shd w:val="clear" w:color="auto" w:fill="auto"/>
            <w:vAlign w:val="center"/>
          </w:tcPr>
          <w:p w14:paraId="229685D3" w14:textId="77777777" w:rsidR="00AD26CB" w:rsidRPr="004E41E6" w:rsidRDefault="00AD26CB" w:rsidP="0081333C">
            <w:pPr>
              <w:pStyle w:val="RepTableHeader"/>
              <w:jc w:val="center"/>
            </w:pPr>
            <w:r w:rsidRPr="004E41E6">
              <w:t>Author(s)</w:t>
            </w:r>
          </w:p>
        </w:tc>
        <w:tc>
          <w:tcPr>
            <w:tcW w:w="270" w:type="pct"/>
            <w:shd w:val="clear" w:color="auto" w:fill="auto"/>
            <w:vAlign w:val="center"/>
          </w:tcPr>
          <w:p w14:paraId="0398B1E5" w14:textId="77777777" w:rsidR="00AD26CB" w:rsidRPr="004E41E6" w:rsidRDefault="00AD26CB" w:rsidP="0081333C">
            <w:pPr>
              <w:pStyle w:val="RepTableHeader"/>
              <w:jc w:val="center"/>
            </w:pPr>
            <w:r w:rsidRPr="004E41E6">
              <w:t>Year</w:t>
            </w:r>
          </w:p>
        </w:tc>
        <w:tc>
          <w:tcPr>
            <w:tcW w:w="2949" w:type="pct"/>
            <w:shd w:val="clear" w:color="auto" w:fill="auto"/>
            <w:vAlign w:val="center"/>
          </w:tcPr>
          <w:p w14:paraId="13ED4130" w14:textId="77777777" w:rsidR="00AD26CB" w:rsidRPr="004E41E6" w:rsidRDefault="00AD26CB" w:rsidP="0081333C">
            <w:pPr>
              <w:pStyle w:val="RepTableHeader"/>
              <w:jc w:val="center"/>
            </w:pPr>
            <w:r w:rsidRPr="004E41E6">
              <w:t>Title</w:t>
            </w:r>
            <w:r w:rsidRPr="004E41E6">
              <w:br/>
              <w:t>Company Report No.</w:t>
            </w:r>
            <w:r w:rsidRPr="004E41E6">
              <w:tab/>
            </w:r>
            <w:r w:rsidRPr="004E41E6">
              <w:br/>
              <w:t>Source (where different from company)</w:t>
            </w:r>
            <w:r>
              <w:br/>
            </w:r>
            <w:r w:rsidRPr="004E41E6">
              <w:t>GLP or GEP status</w:t>
            </w:r>
            <w:r>
              <w:br/>
            </w:r>
            <w:r w:rsidRPr="004E41E6">
              <w:t>Published or not</w:t>
            </w:r>
          </w:p>
        </w:tc>
        <w:tc>
          <w:tcPr>
            <w:tcW w:w="357" w:type="pct"/>
            <w:shd w:val="clear" w:color="auto" w:fill="auto"/>
            <w:vAlign w:val="center"/>
          </w:tcPr>
          <w:p w14:paraId="0FEA7B3F" w14:textId="77777777" w:rsidR="00AD26CB" w:rsidRPr="004E41E6" w:rsidRDefault="00AD26CB" w:rsidP="0081333C">
            <w:pPr>
              <w:pStyle w:val="RepTableHeader"/>
              <w:jc w:val="center"/>
            </w:pPr>
            <w:r w:rsidRPr="004E41E6">
              <w:t>Vertebrate study</w:t>
            </w:r>
          </w:p>
          <w:p w14:paraId="3186EB31" w14:textId="77777777" w:rsidR="00AD26CB" w:rsidRPr="004E41E6" w:rsidRDefault="00AD26CB" w:rsidP="0081333C">
            <w:pPr>
              <w:pStyle w:val="RepTableHeader"/>
              <w:jc w:val="center"/>
            </w:pPr>
            <w:r w:rsidRPr="004E41E6">
              <w:t>Y/N</w:t>
            </w:r>
          </w:p>
        </w:tc>
        <w:tc>
          <w:tcPr>
            <w:tcW w:w="440" w:type="pct"/>
            <w:shd w:val="clear" w:color="auto" w:fill="auto"/>
            <w:vAlign w:val="center"/>
          </w:tcPr>
          <w:p w14:paraId="1FF97F55" w14:textId="77777777" w:rsidR="00AD26CB" w:rsidRPr="004E41E6" w:rsidRDefault="00AD26CB" w:rsidP="0081333C">
            <w:pPr>
              <w:pStyle w:val="RepTableHeader"/>
              <w:jc w:val="center"/>
            </w:pPr>
            <w:r w:rsidRPr="004E41E6">
              <w:t>Owner</w:t>
            </w:r>
          </w:p>
        </w:tc>
      </w:tr>
      <w:tr w:rsidR="00AD26CB" w:rsidRPr="004E41E6" w14:paraId="3F4B9F2E" w14:textId="77777777" w:rsidTr="00E10C92">
        <w:tc>
          <w:tcPr>
            <w:tcW w:w="348" w:type="pct"/>
            <w:shd w:val="clear" w:color="auto" w:fill="auto"/>
          </w:tcPr>
          <w:p w14:paraId="4D62A4E5" w14:textId="77777777" w:rsidR="00AD26CB" w:rsidRPr="00E10C92" w:rsidRDefault="00AD26CB" w:rsidP="00A036FF">
            <w:pPr>
              <w:pStyle w:val="RepTable"/>
              <w:rPr>
                <w:highlight w:val="yellow"/>
              </w:rPr>
            </w:pPr>
            <w:r w:rsidRPr="00E10C92">
              <w:rPr>
                <w:highlight w:val="yellow"/>
              </w:rPr>
              <w:t>KCP XX</w:t>
            </w:r>
          </w:p>
        </w:tc>
        <w:tc>
          <w:tcPr>
            <w:tcW w:w="636" w:type="pct"/>
            <w:shd w:val="clear" w:color="auto" w:fill="auto"/>
          </w:tcPr>
          <w:p w14:paraId="5C5CCFF6" w14:textId="77777777" w:rsidR="00AD26CB" w:rsidRPr="00E10C92" w:rsidRDefault="00AD26CB" w:rsidP="00A036FF">
            <w:pPr>
              <w:pStyle w:val="RepTable"/>
              <w:rPr>
                <w:highlight w:val="yellow"/>
              </w:rPr>
            </w:pPr>
            <w:r w:rsidRPr="00E10C92">
              <w:rPr>
                <w:highlight w:val="yellow"/>
              </w:rPr>
              <w:t>Author</w:t>
            </w:r>
          </w:p>
        </w:tc>
        <w:tc>
          <w:tcPr>
            <w:tcW w:w="270" w:type="pct"/>
            <w:shd w:val="clear" w:color="auto" w:fill="auto"/>
          </w:tcPr>
          <w:p w14:paraId="6FA30A59" w14:textId="77777777" w:rsidR="00AD26CB" w:rsidRPr="00E10C92" w:rsidRDefault="00AD26CB" w:rsidP="00E10C92">
            <w:pPr>
              <w:pStyle w:val="RepTable"/>
              <w:jc w:val="center"/>
              <w:rPr>
                <w:highlight w:val="yellow"/>
              </w:rPr>
            </w:pPr>
            <w:r w:rsidRPr="00E10C92">
              <w:rPr>
                <w:highlight w:val="yellow"/>
              </w:rPr>
              <w:t>YYYY</w:t>
            </w:r>
          </w:p>
        </w:tc>
        <w:tc>
          <w:tcPr>
            <w:tcW w:w="2949" w:type="pct"/>
            <w:shd w:val="clear" w:color="auto" w:fill="auto"/>
          </w:tcPr>
          <w:p w14:paraId="5CD0ED72" w14:textId="77777777" w:rsidR="00AD26CB" w:rsidRPr="00E10C92" w:rsidRDefault="00AD26CB" w:rsidP="00A036FF">
            <w:pPr>
              <w:pStyle w:val="RepTable"/>
              <w:rPr>
                <w:highlight w:val="yellow"/>
              </w:rPr>
            </w:pPr>
            <w:r w:rsidRPr="00E10C92">
              <w:rPr>
                <w:highlight w:val="yellow"/>
              </w:rPr>
              <w:t>Title</w:t>
            </w:r>
          </w:p>
          <w:p w14:paraId="563204A8" w14:textId="77777777" w:rsidR="00AD26CB" w:rsidRPr="00E10C92" w:rsidRDefault="00AD26CB" w:rsidP="00A036FF">
            <w:pPr>
              <w:pStyle w:val="RepTable"/>
              <w:rPr>
                <w:highlight w:val="yellow"/>
              </w:rPr>
            </w:pPr>
            <w:r w:rsidRPr="00E10C92">
              <w:rPr>
                <w:highlight w:val="yellow"/>
              </w:rPr>
              <w:t>Company Report N</w:t>
            </w:r>
          </w:p>
          <w:p w14:paraId="57E97D7E" w14:textId="77777777" w:rsidR="00AD26CB" w:rsidRPr="00E10C92" w:rsidRDefault="00AD26CB" w:rsidP="00A036FF">
            <w:pPr>
              <w:pStyle w:val="RepTable"/>
              <w:rPr>
                <w:highlight w:val="yellow"/>
              </w:rPr>
            </w:pPr>
            <w:r w:rsidRPr="00E10C92">
              <w:rPr>
                <w:highlight w:val="yellow"/>
              </w:rPr>
              <w:t>Source</w:t>
            </w:r>
          </w:p>
          <w:p w14:paraId="33802A29" w14:textId="77777777" w:rsidR="00AD26CB" w:rsidRPr="00E10C92" w:rsidRDefault="00AD26CB" w:rsidP="00A036FF">
            <w:pPr>
              <w:pStyle w:val="RepTable"/>
              <w:rPr>
                <w:highlight w:val="yellow"/>
              </w:rPr>
            </w:pPr>
            <w:r w:rsidRPr="00E10C92">
              <w:rPr>
                <w:highlight w:val="yellow"/>
              </w:rPr>
              <w:t>GLP/non GLP/GEP/non GEP</w:t>
            </w:r>
          </w:p>
          <w:p w14:paraId="56DE2323" w14:textId="77777777" w:rsidR="00AD26CB" w:rsidRPr="00E10C92" w:rsidRDefault="00AD26CB" w:rsidP="00A036FF">
            <w:pPr>
              <w:pStyle w:val="RepTable"/>
              <w:rPr>
                <w:highlight w:val="yellow"/>
              </w:rPr>
            </w:pPr>
            <w:r w:rsidRPr="00E10C92">
              <w:rPr>
                <w:highlight w:val="yellow"/>
              </w:rPr>
              <w:t>Published/Unpublished</w:t>
            </w:r>
          </w:p>
        </w:tc>
        <w:tc>
          <w:tcPr>
            <w:tcW w:w="357" w:type="pct"/>
            <w:shd w:val="clear" w:color="auto" w:fill="auto"/>
          </w:tcPr>
          <w:p w14:paraId="22F6D10E" w14:textId="77777777" w:rsidR="00AD26CB" w:rsidRPr="00E10C92" w:rsidRDefault="00AD26CB" w:rsidP="00E10C92">
            <w:pPr>
              <w:pStyle w:val="RepTable"/>
              <w:jc w:val="center"/>
              <w:rPr>
                <w:highlight w:val="yellow"/>
              </w:rPr>
            </w:pPr>
            <w:r w:rsidRPr="00E10C92">
              <w:rPr>
                <w:highlight w:val="yellow"/>
              </w:rPr>
              <w:t>Y/N</w:t>
            </w:r>
          </w:p>
        </w:tc>
        <w:tc>
          <w:tcPr>
            <w:tcW w:w="440" w:type="pct"/>
            <w:shd w:val="clear" w:color="auto" w:fill="auto"/>
          </w:tcPr>
          <w:p w14:paraId="71BEC9AB" w14:textId="77777777" w:rsidR="00AD26CB" w:rsidRPr="00E10C92" w:rsidRDefault="00AD26CB" w:rsidP="00E10C92">
            <w:pPr>
              <w:pStyle w:val="RepTable"/>
              <w:jc w:val="center"/>
              <w:rPr>
                <w:highlight w:val="yellow"/>
              </w:rPr>
            </w:pPr>
            <w:r w:rsidRPr="00E10C92">
              <w:rPr>
                <w:highlight w:val="yellow"/>
              </w:rPr>
              <w:t>Owner</w:t>
            </w:r>
          </w:p>
        </w:tc>
      </w:tr>
      <w:tr w:rsidR="00AD26CB" w:rsidRPr="00E10C92" w14:paraId="47B8B6AD" w14:textId="77777777" w:rsidTr="00E10C92">
        <w:tc>
          <w:tcPr>
            <w:tcW w:w="348" w:type="pct"/>
            <w:shd w:val="clear" w:color="auto" w:fill="auto"/>
          </w:tcPr>
          <w:p w14:paraId="53267D81" w14:textId="77777777" w:rsidR="00AD26CB" w:rsidRPr="00E10C92" w:rsidRDefault="00AD26CB" w:rsidP="00A036FF">
            <w:pPr>
              <w:pStyle w:val="RepTable"/>
              <w:rPr>
                <w:highlight w:val="yellow"/>
              </w:rPr>
            </w:pPr>
          </w:p>
        </w:tc>
        <w:tc>
          <w:tcPr>
            <w:tcW w:w="636" w:type="pct"/>
            <w:shd w:val="clear" w:color="auto" w:fill="auto"/>
          </w:tcPr>
          <w:p w14:paraId="06A996E2" w14:textId="77777777" w:rsidR="00AD26CB" w:rsidRPr="00E10C92" w:rsidRDefault="00AD26CB" w:rsidP="00A036FF">
            <w:pPr>
              <w:pStyle w:val="RepTable"/>
              <w:rPr>
                <w:highlight w:val="yellow"/>
              </w:rPr>
            </w:pPr>
          </w:p>
        </w:tc>
        <w:tc>
          <w:tcPr>
            <w:tcW w:w="270" w:type="pct"/>
            <w:shd w:val="clear" w:color="auto" w:fill="auto"/>
          </w:tcPr>
          <w:p w14:paraId="330E077C" w14:textId="77777777" w:rsidR="00AD26CB" w:rsidRPr="00E10C92" w:rsidRDefault="00AD26CB" w:rsidP="00E10C92">
            <w:pPr>
              <w:pStyle w:val="RepTable"/>
              <w:jc w:val="center"/>
              <w:rPr>
                <w:highlight w:val="yellow"/>
              </w:rPr>
            </w:pPr>
          </w:p>
        </w:tc>
        <w:tc>
          <w:tcPr>
            <w:tcW w:w="2949" w:type="pct"/>
            <w:shd w:val="clear" w:color="auto" w:fill="auto"/>
          </w:tcPr>
          <w:p w14:paraId="3C420068" w14:textId="77777777" w:rsidR="00AD26CB" w:rsidRPr="00E10C92" w:rsidRDefault="00AD26CB" w:rsidP="00A036FF">
            <w:pPr>
              <w:pStyle w:val="RepTable"/>
              <w:rPr>
                <w:highlight w:val="yellow"/>
              </w:rPr>
            </w:pPr>
          </w:p>
        </w:tc>
        <w:tc>
          <w:tcPr>
            <w:tcW w:w="357" w:type="pct"/>
            <w:shd w:val="clear" w:color="auto" w:fill="auto"/>
          </w:tcPr>
          <w:p w14:paraId="4B165FE3" w14:textId="77777777" w:rsidR="00AD26CB" w:rsidRPr="00E10C92" w:rsidRDefault="00AD26CB" w:rsidP="00E10C92">
            <w:pPr>
              <w:pStyle w:val="RepTable"/>
              <w:jc w:val="center"/>
              <w:rPr>
                <w:highlight w:val="yellow"/>
              </w:rPr>
            </w:pPr>
          </w:p>
        </w:tc>
        <w:tc>
          <w:tcPr>
            <w:tcW w:w="440" w:type="pct"/>
            <w:shd w:val="clear" w:color="auto" w:fill="auto"/>
          </w:tcPr>
          <w:p w14:paraId="34695398" w14:textId="77777777" w:rsidR="00AD26CB" w:rsidRPr="00E10C92" w:rsidRDefault="00AD26CB" w:rsidP="00E10C92">
            <w:pPr>
              <w:pStyle w:val="RepTable"/>
              <w:jc w:val="center"/>
              <w:rPr>
                <w:highlight w:val="yellow"/>
              </w:rPr>
            </w:pPr>
          </w:p>
        </w:tc>
      </w:tr>
    </w:tbl>
    <w:p w14:paraId="1444D721" w14:textId="77777777" w:rsidR="00AD26CB" w:rsidRPr="00E938E9" w:rsidRDefault="00AD26CB" w:rsidP="00AD26CB">
      <w:pPr>
        <w:pStyle w:val="RepStandard"/>
      </w:pPr>
    </w:p>
    <w:p w14:paraId="2FFDBD05" w14:textId="77777777" w:rsidR="00AD26CB" w:rsidRPr="004E41E6" w:rsidRDefault="00AD26CB" w:rsidP="00AD26CB">
      <w:pPr>
        <w:pStyle w:val="RepNewPart"/>
      </w:pPr>
      <w:r w:rsidRPr="004E41E6">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AD26CB" w:rsidRPr="004E41E6" w14:paraId="28B2EC91" w14:textId="77777777" w:rsidTr="0081333C">
        <w:trPr>
          <w:tblHeader/>
        </w:trPr>
        <w:tc>
          <w:tcPr>
            <w:tcW w:w="348" w:type="pct"/>
            <w:shd w:val="clear" w:color="auto" w:fill="auto"/>
            <w:vAlign w:val="center"/>
          </w:tcPr>
          <w:p w14:paraId="34492CDA" w14:textId="77777777" w:rsidR="00AD26CB" w:rsidRPr="004E41E6" w:rsidRDefault="00AD26CB" w:rsidP="0081333C">
            <w:pPr>
              <w:pStyle w:val="RepTableHeader"/>
              <w:jc w:val="center"/>
            </w:pPr>
            <w:r w:rsidRPr="004E41E6">
              <w:t>Data point</w:t>
            </w:r>
          </w:p>
        </w:tc>
        <w:tc>
          <w:tcPr>
            <w:tcW w:w="636" w:type="pct"/>
            <w:shd w:val="clear" w:color="auto" w:fill="auto"/>
            <w:vAlign w:val="center"/>
          </w:tcPr>
          <w:p w14:paraId="764A7E55" w14:textId="77777777" w:rsidR="00AD26CB" w:rsidRPr="004E41E6" w:rsidRDefault="00AD26CB" w:rsidP="0081333C">
            <w:pPr>
              <w:pStyle w:val="RepTableHeader"/>
              <w:jc w:val="center"/>
            </w:pPr>
            <w:r w:rsidRPr="004E41E6">
              <w:t>Author(s)</w:t>
            </w:r>
          </w:p>
        </w:tc>
        <w:tc>
          <w:tcPr>
            <w:tcW w:w="270" w:type="pct"/>
            <w:shd w:val="clear" w:color="auto" w:fill="auto"/>
            <w:vAlign w:val="center"/>
          </w:tcPr>
          <w:p w14:paraId="22DD8C99" w14:textId="77777777" w:rsidR="00AD26CB" w:rsidRPr="004E41E6" w:rsidRDefault="00AD26CB" w:rsidP="0081333C">
            <w:pPr>
              <w:pStyle w:val="RepTableHeader"/>
              <w:jc w:val="center"/>
            </w:pPr>
            <w:r w:rsidRPr="004E41E6">
              <w:t>Year</w:t>
            </w:r>
          </w:p>
        </w:tc>
        <w:tc>
          <w:tcPr>
            <w:tcW w:w="2949" w:type="pct"/>
            <w:shd w:val="clear" w:color="auto" w:fill="auto"/>
            <w:vAlign w:val="center"/>
          </w:tcPr>
          <w:p w14:paraId="28679DE1" w14:textId="77777777" w:rsidR="00AD26CB" w:rsidRPr="004E41E6" w:rsidRDefault="00AD26CB" w:rsidP="0081333C">
            <w:pPr>
              <w:pStyle w:val="RepTableHeader"/>
              <w:jc w:val="center"/>
            </w:pPr>
            <w:r w:rsidRPr="004E41E6">
              <w:t>Title</w:t>
            </w:r>
            <w:r w:rsidRPr="004E41E6">
              <w:br/>
              <w:t>Company Report No.</w:t>
            </w:r>
            <w:r w:rsidRPr="004E41E6">
              <w:tab/>
            </w:r>
            <w:r w:rsidRPr="004E41E6">
              <w:br/>
              <w:t>Source (where different from company)</w:t>
            </w:r>
            <w:r>
              <w:br/>
            </w:r>
            <w:r w:rsidRPr="004E41E6">
              <w:t>GLP or GEP status</w:t>
            </w:r>
            <w:r>
              <w:br/>
            </w:r>
            <w:r w:rsidRPr="004E41E6">
              <w:t>Published or not</w:t>
            </w:r>
          </w:p>
        </w:tc>
        <w:tc>
          <w:tcPr>
            <w:tcW w:w="357" w:type="pct"/>
            <w:shd w:val="clear" w:color="auto" w:fill="auto"/>
            <w:vAlign w:val="center"/>
          </w:tcPr>
          <w:p w14:paraId="2A20817A" w14:textId="77777777" w:rsidR="00AD26CB" w:rsidRPr="004E41E6" w:rsidRDefault="00AD26CB" w:rsidP="0081333C">
            <w:pPr>
              <w:pStyle w:val="RepTableHeader"/>
              <w:jc w:val="center"/>
            </w:pPr>
            <w:r w:rsidRPr="004E41E6">
              <w:t>Vertebrate study</w:t>
            </w:r>
          </w:p>
          <w:p w14:paraId="3C13FCC3" w14:textId="77777777" w:rsidR="00AD26CB" w:rsidRPr="004E41E6" w:rsidRDefault="00AD26CB" w:rsidP="0081333C">
            <w:pPr>
              <w:pStyle w:val="RepTableHeader"/>
              <w:jc w:val="center"/>
            </w:pPr>
            <w:r w:rsidRPr="004E41E6">
              <w:t>Y/N</w:t>
            </w:r>
          </w:p>
        </w:tc>
        <w:tc>
          <w:tcPr>
            <w:tcW w:w="440" w:type="pct"/>
            <w:shd w:val="clear" w:color="auto" w:fill="auto"/>
            <w:vAlign w:val="center"/>
          </w:tcPr>
          <w:p w14:paraId="65D49DB4" w14:textId="77777777" w:rsidR="00AD26CB" w:rsidRPr="004E41E6" w:rsidRDefault="00AD26CB" w:rsidP="0081333C">
            <w:pPr>
              <w:pStyle w:val="RepTableHeader"/>
              <w:jc w:val="center"/>
            </w:pPr>
            <w:r w:rsidRPr="004E41E6">
              <w:t>Owner</w:t>
            </w:r>
          </w:p>
        </w:tc>
      </w:tr>
      <w:tr w:rsidR="00AD26CB" w:rsidRPr="004E41E6" w14:paraId="49F9FDD7" w14:textId="77777777" w:rsidTr="00E10C92">
        <w:tc>
          <w:tcPr>
            <w:tcW w:w="348" w:type="pct"/>
            <w:shd w:val="clear" w:color="auto" w:fill="auto"/>
          </w:tcPr>
          <w:p w14:paraId="732A38E9" w14:textId="77777777" w:rsidR="00AD26CB" w:rsidRPr="00E10C92" w:rsidRDefault="00AD26CB" w:rsidP="00A036FF">
            <w:pPr>
              <w:pStyle w:val="RepTable"/>
              <w:rPr>
                <w:highlight w:val="yellow"/>
              </w:rPr>
            </w:pPr>
            <w:r w:rsidRPr="00E10C92">
              <w:rPr>
                <w:highlight w:val="yellow"/>
              </w:rPr>
              <w:t>KCP XX</w:t>
            </w:r>
          </w:p>
        </w:tc>
        <w:tc>
          <w:tcPr>
            <w:tcW w:w="636" w:type="pct"/>
            <w:shd w:val="clear" w:color="auto" w:fill="auto"/>
          </w:tcPr>
          <w:p w14:paraId="35D6325D" w14:textId="77777777" w:rsidR="00AD26CB" w:rsidRPr="00E10C92" w:rsidRDefault="00AD26CB" w:rsidP="00A036FF">
            <w:pPr>
              <w:pStyle w:val="RepTable"/>
              <w:rPr>
                <w:highlight w:val="yellow"/>
              </w:rPr>
            </w:pPr>
            <w:r w:rsidRPr="00E10C92">
              <w:rPr>
                <w:highlight w:val="yellow"/>
              </w:rPr>
              <w:t>Author</w:t>
            </w:r>
          </w:p>
        </w:tc>
        <w:tc>
          <w:tcPr>
            <w:tcW w:w="270" w:type="pct"/>
            <w:shd w:val="clear" w:color="auto" w:fill="auto"/>
          </w:tcPr>
          <w:p w14:paraId="7556ED07" w14:textId="77777777" w:rsidR="00AD26CB" w:rsidRPr="00E10C92" w:rsidRDefault="00AD26CB" w:rsidP="00E10C92">
            <w:pPr>
              <w:pStyle w:val="RepTable"/>
              <w:jc w:val="center"/>
              <w:rPr>
                <w:highlight w:val="yellow"/>
              </w:rPr>
            </w:pPr>
            <w:r w:rsidRPr="00E10C92">
              <w:rPr>
                <w:highlight w:val="yellow"/>
              </w:rPr>
              <w:t>YYYY</w:t>
            </w:r>
          </w:p>
        </w:tc>
        <w:tc>
          <w:tcPr>
            <w:tcW w:w="2949" w:type="pct"/>
            <w:shd w:val="clear" w:color="auto" w:fill="auto"/>
          </w:tcPr>
          <w:p w14:paraId="22D01E2E" w14:textId="77777777" w:rsidR="00AD26CB" w:rsidRPr="00E10C92" w:rsidRDefault="00AD26CB" w:rsidP="00A036FF">
            <w:pPr>
              <w:pStyle w:val="RepTable"/>
              <w:rPr>
                <w:highlight w:val="yellow"/>
              </w:rPr>
            </w:pPr>
            <w:r w:rsidRPr="00E10C92">
              <w:rPr>
                <w:highlight w:val="yellow"/>
              </w:rPr>
              <w:t>Title</w:t>
            </w:r>
          </w:p>
          <w:p w14:paraId="25228F1F" w14:textId="77777777" w:rsidR="00AD26CB" w:rsidRPr="00E10C92" w:rsidRDefault="00AD26CB" w:rsidP="00A036FF">
            <w:pPr>
              <w:pStyle w:val="RepTable"/>
              <w:rPr>
                <w:highlight w:val="yellow"/>
              </w:rPr>
            </w:pPr>
            <w:r w:rsidRPr="00E10C92">
              <w:rPr>
                <w:highlight w:val="yellow"/>
              </w:rPr>
              <w:t>Company Report N</w:t>
            </w:r>
          </w:p>
          <w:p w14:paraId="39D96BE2" w14:textId="77777777" w:rsidR="00AD26CB" w:rsidRPr="00E10C92" w:rsidRDefault="00AD26CB" w:rsidP="00A036FF">
            <w:pPr>
              <w:pStyle w:val="RepTable"/>
              <w:rPr>
                <w:highlight w:val="yellow"/>
              </w:rPr>
            </w:pPr>
            <w:r w:rsidRPr="00E10C92">
              <w:rPr>
                <w:highlight w:val="yellow"/>
              </w:rPr>
              <w:t>Source</w:t>
            </w:r>
          </w:p>
          <w:p w14:paraId="650C8BD9" w14:textId="77777777" w:rsidR="00AD26CB" w:rsidRPr="00E10C92" w:rsidRDefault="00AD26CB" w:rsidP="00A036FF">
            <w:pPr>
              <w:pStyle w:val="RepTable"/>
              <w:rPr>
                <w:highlight w:val="yellow"/>
              </w:rPr>
            </w:pPr>
            <w:r w:rsidRPr="00E10C92">
              <w:rPr>
                <w:highlight w:val="yellow"/>
              </w:rPr>
              <w:t>GLP/non GLP/GEP/non GEP</w:t>
            </w:r>
          </w:p>
          <w:p w14:paraId="2D5E005D" w14:textId="77777777" w:rsidR="00AD26CB" w:rsidRPr="00E10C92" w:rsidRDefault="00AD26CB" w:rsidP="00A036FF">
            <w:pPr>
              <w:pStyle w:val="RepTable"/>
              <w:rPr>
                <w:highlight w:val="yellow"/>
              </w:rPr>
            </w:pPr>
            <w:r w:rsidRPr="00E10C92">
              <w:rPr>
                <w:highlight w:val="yellow"/>
              </w:rPr>
              <w:t>Published/Unpublished</w:t>
            </w:r>
          </w:p>
        </w:tc>
        <w:tc>
          <w:tcPr>
            <w:tcW w:w="357" w:type="pct"/>
            <w:shd w:val="clear" w:color="auto" w:fill="auto"/>
          </w:tcPr>
          <w:p w14:paraId="0A40C548" w14:textId="77777777" w:rsidR="00AD26CB" w:rsidRPr="00E10C92" w:rsidRDefault="00AD26CB" w:rsidP="00E10C92">
            <w:pPr>
              <w:pStyle w:val="RepTable"/>
              <w:jc w:val="center"/>
              <w:rPr>
                <w:highlight w:val="yellow"/>
              </w:rPr>
            </w:pPr>
            <w:r w:rsidRPr="00E10C92">
              <w:rPr>
                <w:highlight w:val="yellow"/>
              </w:rPr>
              <w:t>Y/N</w:t>
            </w:r>
          </w:p>
        </w:tc>
        <w:tc>
          <w:tcPr>
            <w:tcW w:w="440" w:type="pct"/>
            <w:shd w:val="clear" w:color="auto" w:fill="auto"/>
          </w:tcPr>
          <w:p w14:paraId="71DD184C" w14:textId="77777777" w:rsidR="00AD26CB" w:rsidRPr="00E10C92" w:rsidRDefault="00AD26CB" w:rsidP="00E10C92">
            <w:pPr>
              <w:pStyle w:val="RepTable"/>
              <w:jc w:val="center"/>
              <w:rPr>
                <w:highlight w:val="yellow"/>
              </w:rPr>
            </w:pPr>
            <w:r w:rsidRPr="00E10C92">
              <w:rPr>
                <w:highlight w:val="yellow"/>
              </w:rPr>
              <w:t>Owner</w:t>
            </w:r>
          </w:p>
        </w:tc>
      </w:tr>
      <w:tr w:rsidR="00AD26CB" w:rsidRPr="00E10C92" w14:paraId="04A03463" w14:textId="77777777" w:rsidTr="00E10C92">
        <w:tc>
          <w:tcPr>
            <w:tcW w:w="348" w:type="pct"/>
            <w:shd w:val="clear" w:color="auto" w:fill="auto"/>
          </w:tcPr>
          <w:p w14:paraId="168C000B" w14:textId="77777777" w:rsidR="00AD26CB" w:rsidRPr="00E10C92" w:rsidRDefault="00AD26CB" w:rsidP="00A036FF">
            <w:pPr>
              <w:pStyle w:val="RepTable"/>
              <w:rPr>
                <w:highlight w:val="yellow"/>
              </w:rPr>
            </w:pPr>
          </w:p>
        </w:tc>
        <w:tc>
          <w:tcPr>
            <w:tcW w:w="636" w:type="pct"/>
            <w:shd w:val="clear" w:color="auto" w:fill="auto"/>
          </w:tcPr>
          <w:p w14:paraId="13EA5ECB" w14:textId="77777777" w:rsidR="00AD26CB" w:rsidRPr="00E10C92" w:rsidRDefault="00AD26CB" w:rsidP="00A036FF">
            <w:pPr>
              <w:pStyle w:val="RepTable"/>
              <w:rPr>
                <w:highlight w:val="yellow"/>
              </w:rPr>
            </w:pPr>
          </w:p>
        </w:tc>
        <w:tc>
          <w:tcPr>
            <w:tcW w:w="270" w:type="pct"/>
            <w:shd w:val="clear" w:color="auto" w:fill="auto"/>
          </w:tcPr>
          <w:p w14:paraId="21435F73" w14:textId="77777777" w:rsidR="00AD26CB" w:rsidRPr="00E10C92" w:rsidRDefault="00AD26CB" w:rsidP="00E10C92">
            <w:pPr>
              <w:pStyle w:val="RepTable"/>
              <w:jc w:val="center"/>
              <w:rPr>
                <w:highlight w:val="yellow"/>
              </w:rPr>
            </w:pPr>
          </w:p>
        </w:tc>
        <w:tc>
          <w:tcPr>
            <w:tcW w:w="2949" w:type="pct"/>
            <w:shd w:val="clear" w:color="auto" w:fill="auto"/>
          </w:tcPr>
          <w:p w14:paraId="30B1801E" w14:textId="77777777" w:rsidR="00AD26CB" w:rsidRPr="00E10C92" w:rsidRDefault="00AD26CB" w:rsidP="00A036FF">
            <w:pPr>
              <w:pStyle w:val="RepTable"/>
              <w:rPr>
                <w:highlight w:val="yellow"/>
              </w:rPr>
            </w:pPr>
          </w:p>
        </w:tc>
        <w:tc>
          <w:tcPr>
            <w:tcW w:w="357" w:type="pct"/>
            <w:shd w:val="clear" w:color="auto" w:fill="auto"/>
          </w:tcPr>
          <w:p w14:paraId="248CC15D" w14:textId="77777777" w:rsidR="00AD26CB" w:rsidRPr="00E10C92" w:rsidRDefault="00AD26CB" w:rsidP="00E10C92">
            <w:pPr>
              <w:pStyle w:val="RepTable"/>
              <w:jc w:val="center"/>
              <w:rPr>
                <w:highlight w:val="yellow"/>
              </w:rPr>
            </w:pPr>
          </w:p>
        </w:tc>
        <w:tc>
          <w:tcPr>
            <w:tcW w:w="440" w:type="pct"/>
            <w:shd w:val="clear" w:color="auto" w:fill="auto"/>
          </w:tcPr>
          <w:p w14:paraId="46E2C4AE" w14:textId="77777777" w:rsidR="00AD26CB" w:rsidRPr="00E10C92" w:rsidRDefault="00AD26CB" w:rsidP="00E10C92">
            <w:pPr>
              <w:pStyle w:val="RepTable"/>
              <w:jc w:val="center"/>
              <w:rPr>
                <w:highlight w:val="yellow"/>
              </w:rPr>
            </w:pPr>
          </w:p>
        </w:tc>
      </w:tr>
    </w:tbl>
    <w:p w14:paraId="11066008" w14:textId="77777777" w:rsidR="00B959C0" w:rsidRPr="00867654" w:rsidRDefault="00B959C0" w:rsidP="00291CF1">
      <w:pPr>
        <w:pStyle w:val="RepStandard"/>
        <w:rPr>
          <w:sz w:val="20"/>
        </w:rPr>
      </w:pPr>
    </w:p>
    <w:p w14:paraId="3C9ED0DF" w14:textId="77777777" w:rsidR="00B959C0" w:rsidRPr="00867654" w:rsidRDefault="00B959C0" w:rsidP="00291CF1">
      <w:pPr>
        <w:pStyle w:val="RepAppendix1"/>
        <w:rPr>
          <w:lang w:eastAsia="en-US"/>
        </w:rPr>
        <w:sectPr w:rsidR="00B959C0" w:rsidRPr="00867654" w:rsidSect="00D47635">
          <w:pgSz w:w="16834" w:h="11909" w:orient="landscape" w:code="9"/>
          <w:pgMar w:top="1417" w:right="1134" w:bottom="1134" w:left="1134" w:header="709" w:footer="142" w:gutter="0"/>
          <w:pgNumType w:chapSep="period"/>
          <w:cols w:space="720"/>
          <w:noEndnote/>
          <w:docGrid w:linePitch="233"/>
        </w:sectPr>
      </w:pPr>
    </w:p>
    <w:p w14:paraId="33BFDD2B" w14:textId="77777777" w:rsidR="00B959C0" w:rsidRPr="00867654" w:rsidRDefault="00B959C0" w:rsidP="0060069D">
      <w:pPr>
        <w:pStyle w:val="RepAppendix1"/>
      </w:pPr>
      <w:bookmarkStart w:id="288" w:name="_Toc404926243"/>
      <w:bookmarkStart w:id="289" w:name="_Toc413255498"/>
      <w:bookmarkStart w:id="290" w:name="_Toc413320859"/>
      <w:bookmarkStart w:id="291" w:name="_Ref413321267"/>
      <w:bookmarkStart w:id="292" w:name="_Toc413324341"/>
      <w:bookmarkStart w:id="293" w:name="_Toc413324518"/>
      <w:bookmarkStart w:id="294" w:name="_Toc413920095"/>
      <w:bookmarkStart w:id="295" w:name="_Toc413923815"/>
      <w:bookmarkStart w:id="296" w:name="_Toc413933803"/>
      <w:bookmarkStart w:id="297" w:name="_Toc414363711"/>
      <w:bookmarkStart w:id="298" w:name="_Toc414461235"/>
      <w:bookmarkStart w:id="299" w:name="_Toc415062043"/>
      <w:bookmarkStart w:id="300" w:name="_Toc155179607"/>
      <w:r w:rsidRPr="00867654">
        <w:lastRenderedPageBreak/>
        <w:t>Detailed evaluation of submitted analytical methods</w:t>
      </w:r>
      <w:bookmarkEnd w:id="288"/>
      <w:bookmarkEnd w:id="289"/>
      <w:bookmarkEnd w:id="290"/>
      <w:bookmarkEnd w:id="291"/>
      <w:bookmarkEnd w:id="292"/>
      <w:bookmarkEnd w:id="293"/>
      <w:bookmarkEnd w:id="294"/>
      <w:bookmarkEnd w:id="295"/>
      <w:bookmarkEnd w:id="296"/>
      <w:bookmarkEnd w:id="297"/>
      <w:bookmarkEnd w:id="298"/>
      <w:bookmarkEnd w:id="299"/>
      <w:bookmarkEnd w:id="300"/>
    </w:p>
    <w:p w14:paraId="62949283" w14:textId="77777777" w:rsidR="00B959C0" w:rsidRPr="00867654" w:rsidRDefault="00B959C0" w:rsidP="0060069D">
      <w:pPr>
        <w:pStyle w:val="RepAppendix2"/>
      </w:pPr>
      <w:bookmarkStart w:id="301" w:name="_Toc357414735"/>
      <w:bookmarkStart w:id="302" w:name="_Toc358886047"/>
      <w:bookmarkStart w:id="303" w:name="_Toc404926244"/>
      <w:bookmarkStart w:id="304" w:name="_Toc413255499"/>
      <w:bookmarkStart w:id="305" w:name="_Toc413320860"/>
      <w:bookmarkStart w:id="306" w:name="_Toc413324342"/>
      <w:bookmarkStart w:id="307" w:name="_Toc413324519"/>
      <w:bookmarkStart w:id="308" w:name="_Ref413325020"/>
      <w:bookmarkStart w:id="309" w:name="_Toc413920096"/>
      <w:bookmarkStart w:id="310" w:name="_Toc413923816"/>
      <w:bookmarkStart w:id="311" w:name="_Toc413933804"/>
      <w:bookmarkStart w:id="312" w:name="_Toc414363712"/>
      <w:bookmarkStart w:id="313" w:name="_Toc414461236"/>
      <w:bookmarkStart w:id="314" w:name="_Toc415062044"/>
      <w:bookmarkStart w:id="315" w:name="_Toc155179608"/>
      <w:r w:rsidRPr="00867654">
        <w:t xml:space="preserve">Analytical methods for </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00D14015">
        <w:t>Thiabendazole</w:t>
      </w:r>
      <w:bookmarkEnd w:id="315"/>
    </w:p>
    <w:p w14:paraId="78C587E6" w14:textId="77777777" w:rsidR="00B959C0" w:rsidRPr="00867654" w:rsidRDefault="00B959C0" w:rsidP="0060069D">
      <w:pPr>
        <w:pStyle w:val="RepAppendix3"/>
      </w:pPr>
      <w:bookmarkStart w:id="316" w:name="_Toc404926245"/>
      <w:bookmarkStart w:id="317" w:name="_Toc413255500"/>
      <w:bookmarkStart w:id="318" w:name="_Toc413320861"/>
      <w:bookmarkStart w:id="319" w:name="_Toc413324343"/>
      <w:bookmarkStart w:id="320" w:name="_Toc413324520"/>
      <w:bookmarkStart w:id="321" w:name="_Toc413920097"/>
      <w:bookmarkStart w:id="322" w:name="_Toc413923817"/>
      <w:bookmarkStart w:id="323" w:name="_Toc413933805"/>
      <w:bookmarkStart w:id="324" w:name="_Toc414363713"/>
      <w:bookmarkStart w:id="325" w:name="_Toc414461237"/>
      <w:bookmarkStart w:id="326" w:name="_Toc415062045"/>
      <w:bookmarkStart w:id="327" w:name="_Toc155179609"/>
      <w:bookmarkStart w:id="328" w:name="_Toc357414740"/>
      <w:bookmarkStart w:id="329" w:name="_Toc358886052"/>
      <w:bookmarkStart w:id="330" w:name="_Toc402372052"/>
      <w:r w:rsidRPr="00867654">
        <w:t>Methods used for the generation of pre-</w:t>
      </w:r>
      <w:r w:rsidR="007F53E2">
        <w:t>authorization</w:t>
      </w:r>
      <w:r w:rsidRPr="00867654">
        <w:t xml:space="preserve"> data (KCP 5.1)</w:t>
      </w:r>
      <w:bookmarkEnd w:id="316"/>
      <w:bookmarkEnd w:id="317"/>
      <w:bookmarkEnd w:id="318"/>
      <w:bookmarkEnd w:id="319"/>
      <w:bookmarkEnd w:id="320"/>
      <w:bookmarkEnd w:id="321"/>
      <w:bookmarkEnd w:id="322"/>
      <w:bookmarkEnd w:id="323"/>
      <w:bookmarkEnd w:id="324"/>
      <w:bookmarkEnd w:id="325"/>
      <w:bookmarkEnd w:id="326"/>
      <w:bookmarkEnd w:id="327"/>
    </w:p>
    <w:p w14:paraId="4CFB7A5D" w14:textId="77777777" w:rsidR="00B959C0" w:rsidRPr="00867654" w:rsidRDefault="00B959C0" w:rsidP="0060069D">
      <w:pPr>
        <w:pStyle w:val="RepStandard"/>
        <w:rPr>
          <w:noProof/>
        </w:rPr>
      </w:pPr>
      <w:bookmarkStart w:id="331" w:name="_Toc402773998"/>
      <w:bookmarkStart w:id="332" w:name="_Toc404926246"/>
      <w:r w:rsidRPr="00D14015">
        <w:rPr>
          <w:noProof/>
        </w:rPr>
        <w:t>No new or additional studies have been submitted</w:t>
      </w:r>
      <w:bookmarkEnd w:id="331"/>
      <w:bookmarkEnd w:id="332"/>
      <w:r w:rsidR="00D14015">
        <w:rPr>
          <w:noProof/>
        </w:rPr>
        <w:t>.</w:t>
      </w:r>
    </w:p>
    <w:p w14:paraId="66922CB5" w14:textId="77777777" w:rsidR="00B959C0" w:rsidRPr="00867654" w:rsidRDefault="00B959C0" w:rsidP="0060069D">
      <w:pPr>
        <w:pStyle w:val="RepAppendix3"/>
      </w:pPr>
      <w:bookmarkStart w:id="333" w:name="_Toc404926248"/>
      <w:bookmarkStart w:id="334" w:name="_Toc413255501"/>
      <w:bookmarkStart w:id="335" w:name="_Toc413320862"/>
      <w:bookmarkStart w:id="336" w:name="_Toc413324344"/>
      <w:bookmarkStart w:id="337" w:name="_Toc413324521"/>
      <w:bookmarkStart w:id="338" w:name="_Toc413920098"/>
      <w:bookmarkStart w:id="339" w:name="_Toc413923818"/>
      <w:bookmarkStart w:id="340" w:name="_Toc413933806"/>
      <w:bookmarkStart w:id="341" w:name="_Toc414363714"/>
      <w:bookmarkStart w:id="342" w:name="_Toc414461238"/>
      <w:bookmarkStart w:id="343" w:name="_Toc415062046"/>
      <w:bookmarkStart w:id="344" w:name="_Toc155179610"/>
      <w:r w:rsidRPr="00867654">
        <w:t>Methods for post-</w:t>
      </w:r>
      <w:r w:rsidR="007F53E2">
        <w:t>authorization</w:t>
      </w:r>
      <w:r w:rsidRPr="00867654">
        <w:t xml:space="preserve"> control and monitoring purposes (KCP 5.2)</w:t>
      </w:r>
      <w:bookmarkEnd w:id="333"/>
      <w:bookmarkEnd w:id="334"/>
      <w:bookmarkEnd w:id="335"/>
      <w:bookmarkEnd w:id="336"/>
      <w:bookmarkEnd w:id="337"/>
      <w:bookmarkEnd w:id="338"/>
      <w:bookmarkEnd w:id="339"/>
      <w:bookmarkEnd w:id="340"/>
      <w:bookmarkEnd w:id="341"/>
      <w:bookmarkEnd w:id="342"/>
      <w:bookmarkEnd w:id="343"/>
      <w:bookmarkEnd w:id="344"/>
    </w:p>
    <w:p w14:paraId="10C9FD50" w14:textId="77777777" w:rsidR="0060069D" w:rsidRPr="00867654" w:rsidRDefault="0060069D" w:rsidP="0060069D">
      <w:pPr>
        <w:pStyle w:val="RepAppendix4"/>
      </w:pPr>
      <w:bookmarkStart w:id="345" w:name="_Toc402774001"/>
      <w:bookmarkStart w:id="346" w:name="_Toc404926249"/>
      <w:bookmarkStart w:id="347" w:name="_Ref413324870"/>
      <w:bookmarkStart w:id="348" w:name="_Toc402774002"/>
      <w:bookmarkStart w:id="349" w:name="_Toc404926250"/>
      <w:bookmarkEnd w:id="328"/>
      <w:bookmarkEnd w:id="329"/>
      <w:bookmarkEnd w:id="330"/>
      <w:r w:rsidRPr="00867654">
        <w:t>Description of analytical methods for the determination of residues in plant matrices (KCP 5.2)</w:t>
      </w:r>
      <w:bookmarkEnd w:id="345"/>
      <w:bookmarkEnd w:id="346"/>
      <w:bookmarkEnd w:id="347"/>
      <w:r w:rsidRPr="00867654">
        <w:t xml:space="preserve"> </w:t>
      </w:r>
    </w:p>
    <w:p w14:paraId="3007AC92" w14:textId="77777777" w:rsidR="00B959C0" w:rsidRPr="00867654" w:rsidRDefault="00B959C0" w:rsidP="00291CF1">
      <w:pPr>
        <w:pStyle w:val="RepStandard"/>
        <w:rPr>
          <w:noProof/>
        </w:rPr>
      </w:pPr>
      <w:r w:rsidRPr="00D14015">
        <w:rPr>
          <w:noProof/>
        </w:rPr>
        <w:t>No new or additional studies have been submitted</w:t>
      </w:r>
      <w:bookmarkEnd w:id="348"/>
      <w:bookmarkEnd w:id="349"/>
      <w:r w:rsidR="00D14015" w:rsidRPr="00D14015">
        <w:rPr>
          <w:noProof/>
        </w:rPr>
        <w:t>.</w:t>
      </w:r>
    </w:p>
    <w:p w14:paraId="317433F5" w14:textId="77777777" w:rsidR="00B959C0" w:rsidRPr="00867654" w:rsidRDefault="00BF1488" w:rsidP="0060069D">
      <w:pPr>
        <w:pStyle w:val="RepAppendix5"/>
      </w:pPr>
      <w:r>
        <w:t>Validation of method for determination of Thiabendazole by Liquid Chromatography (LC-MS/MS)</w:t>
      </w:r>
    </w:p>
    <w:p w14:paraId="51FA0C74" w14:textId="77777777" w:rsidR="009E202C" w:rsidRPr="00867654" w:rsidRDefault="00B959C0" w:rsidP="009E202C">
      <w:pPr>
        <w:pStyle w:val="RepAppendix6"/>
      </w:pPr>
      <w:bookmarkStart w:id="350" w:name="_Toc357414742"/>
      <w:bookmarkStart w:id="351" w:name="_Toc358886054"/>
      <w:bookmarkStart w:id="352" w:name="_Toc402372054"/>
      <w:bookmarkStart w:id="353" w:name="_Toc402774004"/>
      <w:bookmarkStart w:id="354" w:name="_Toc404926252"/>
      <w:r w:rsidRPr="00867654">
        <w:t>Method validation</w:t>
      </w:r>
      <w:bookmarkEnd w:id="350"/>
      <w:bookmarkEnd w:id="351"/>
      <w:bookmarkEnd w:id="352"/>
      <w:bookmarkEnd w:id="353"/>
      <w:bookmarkEnd w:id="3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0154DC" w:rsidRPr="00867654" w14:paraId="6499D96B" w14:textId="77777777" w:rsidTr="00BC49EA">
        <w:trPr>
          <w:trHeight w:val="356"/>
        </w:trPr>
        <w:tc>
          <w:tcPr>
            <w:tcW w:w="1094" w:type="pct"/>
            <w:shd w:val="clear" w:color="auto" w:fill="D9D9D9" w:themeFill="background1" w:themeFillShade="D9"/>
          </w:tcPr>
          <w:p w14:paraId="5F24DE16" w14:textId="77777777" w:rsidR="000154DC" w:rsidRPr="00EB721A" w:rsidRDefault="000154DC" w:rsidP="004814BE">
            <w:pPr>
              <w:pStyle w:val="RepStandard"/>
              <w:rPr>
                <w:rFonts w:eastAsia="Batang"/>
              </w:rPr>
            </w:pPr>
            <w:r w:rsidRPr="00EB721A">
              <w:t xml:space="preserve">Comments of </w:t>
            </w:r>
            <w:proofErr w:type="spellStart"/>
            <w:r w:rsidRPr="00EB721A">
              <w:t>zRMS</w:t>
            </w:r>
            <w:proofErr w:type="spellEnd"/>
            <w:r w:rsidRPr="00EB721A">
              <w:t>:</w:t>
            </w:r>
          </w:p>
        </w:tc>
        <w:tc>
          <w:tcPr>
            <w:tcW w:w="3906" w:type="pct"/>
            <w:shd w:val="clear" w:color="auto" w:fill="D9D9D9" w:themeFill="background1" w:themeFillShade="D9"/>
          </w:tcPr>
          <w:p w14:paraId="2468D400" w14:textId="5CB85BF9" w:rsidR="000154DC" w:rsidRPr="00EB721A" w:rsidRDefault="00EB721A" w:rsidP="004814BE">
            <w:pPr>
              <w:pStyle w:val="RepStandard"/>
              <w:rPr>
                <w:rFonts w:eastAsia="Batang"/>
              </w:rPr>
            </w:pPr>
            <w:r>
              <w:t>The method has been accepted.</w:t>
            </w:r>
          </w:p>
        </w:tc>
      </w:tr>
    </w:tbl>
    <w:p w14:paraId="7D36BA67" w14:textId="77777777" w:rsidR="000154DC" w:rsidRDefault="000154DC" w:rsidP="000154DC">
      <w:pPr>
        <w:pStyle w:val="RepStandard"/>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1A77C8" w:rsidRPr="008C1951" w14:paraId="71824974" w14:textId="77777777" w:rsidTr="0083203D">
        <w:tc>
          <w:tcPr>
            <w:tcW w:w="2520" w:type="dxa"/>
            <w:shd w:val="clear" w:color="auto" w:fill="auto"/>
          </w:tcPr>
          <w:p w14:paraId="379A0E22" w14:textId="77777777" w:rsidR="001A77C8" w:rsidRPr="00867654" w:rsidRDefault="001A77C8" w:rsidP="001A77C8">
            <w:pPr>
              <w:pStyle w:val="RepStandard"/>
            </w:pPr>
            <w:r w:rsidRPr="00867654">
              <w:t>Reference:</w:t>
            </w:r>
          </w:p>
        </w:tc>
        <w:tc>
          <w:tcPr>
            <w:tcW w:w="6859" w:type="dxa"/>
            <w:shd w:val="clear" w:color="auto" w:fill="auto"/>
          </w:tcPr>
          <w:p w14:paraId="2C1D0CD6" w14:textId="77777777" w:rsidR="001A77C8" w:rsidRPr="00867654" w:rsidRDefault="001A77C8" w:rsidP="00BF1488">
            <w:pPr>
              <w:pStyle w:val="RepStandard"/>
              <w:rPr>
                <w:highlight w:val="yellow"/>
              </w:rPr>
            </w:pPr>
            <w:r w:rsidRPr="00C1026F">
              <w:rPr>
                <w:lang w:val="en-US"/>
              </w:rPr>
              <w:t>KCP 5.</w:t>
            </w:r>
            <w:r w:rsidR="00BF1488">
              <w:rPr>
                <w:lang w:val="en-US"/>
              </w:rPr>
              <w:t>1</w:t>
            </w:r>
            <w:r w:rsidRPr="00C1026F">
              <w:rPr>
                <w:lang w:val="en-US"/>
              </w:rPr>
              <w:t>.</w:t>
            </w:r>
            <w:r w:rsidR="00BF1488">
              <w:rPr>
                <w:lang w:val="en-US"/>
              </w:rPr>
              <w:t>2</w:t>
            </w:r>
          </w:p>
        </w:tc>
      </w:tr>
      <w:tr w:rsidR="001A77C8" w:rsidRPr="008C1951" w14:paraId="7F992474" w14:textId="77777777" w:rsidTr="0083203D">
        <w:tc>
          <w:tcPr>
            <w:tcW w:w="2520" w:type="dxa"/>
            <w:shd w:val="clear" w:color="auto" w:fill="auto"/>
          </w:tcPr>
          <w:p w14:paraId="2E48CD92" w14:textId="77777777" w:rsidR="001A77C8" w:rsidRPr="00867654" w:rsidRDefault="001A77C8" w:rsidP="001A77C8">
            <w:pPr>
              <w:pStyle w:val="RepStandard"/>
            </w:pPr>
            <w:r w:rsidRPr="00867654">
              <w:t>Report</w:t>
            </w:r>
          </w:p>
        </w:tc>
        <w:tc>
          <w:tcPr>
            <w:tcW w:w="6859" w:type="dxa"/>
            <w:shd w:val="clear" w:color="auto" w:fill="auto"/>
          </w:tcPr>
          <w:p w14:paraId="3A031934" w14:textId="77777777" w:rsidR="00BF1488" w:rsidRPr="00BF1488" w:rsidRDefault="00BF1488" w:rsidP="00BF1488">
            <w:pPr>
              <w:pStyle w:val="RepStandard"/>
              <w:rPr>
                <w:b/>
                <w:lang w:val="en-US"/>
              </w:rPr>
            </w:pPr>
            <w:r w:rsidRPr="00BF1488">
              <w:rPr>
                <w:lang w:val="en-US"/>
              </w:rPr>
              <w:t xml:space="preserve">Validation of method for determination of Thiabendazole by Liquid </w:t>
            </w:r>
            <w:r w:rsidR="003072DA">
              <w:rPr>
                <w:lang w:val="en-US"/>
              </w:rPr>
              <w:t xml:space="preserve">  </w:t>
            </w:r>
            <w:r w:rsidRPr="00BF1488">
              <w:rPr>
                <w:lang w:val="en-US"/>
              </w:rPr>
              <w:t xml:space="preserve">Chromatography (LC-MS/MS); VALIDATION STUDY NUMBER </w:t>
            </w:r>
            <w:r w:rsidR="003072DA">
              <w:rPr>
                <w:lang w:val="en-US"/>
              </w:rPr>
              <w:t xml:space="preserve">     </w:t>
            </w:r>
            <w:r w:rsidRPr="00BF1488">
              <w:rPr>
                <w:b/>
                <w:lang w:val="en-US"/>
              </w:rPr>
              <w:t>PW-2021-10</w:t>
            </w:r>
          </w:p>
          <w:p w14:paraId="23EABE74" w14:textId="77777777" w:rsidR="001A77C8" w:rsidRPr="003072DA" w:rsidRDefault="001A77C8" w:rsidP="00BF1488">
            <w:pPr>
              <w:pStyle w:val="RepStandard"/>
              <w:rPr>
                <w:highlight w:val="yellow"/>
                <w:lang w:val="en-US"/>
              </w:rPr>
            </w:pPr>
          </w:p>
        </w:tc>
      </w:tr>
      <w:tr w:rsidR="001A77C8" w:rsidRPr="008C1951" w14:paraId="22252D9D" w14:textId="77777777" w:rsidTr="0083203D">
        <w:tc>
          <w:tcPr>
            <w:tcW w:w="2520" w:type="dxa"/>
            <w:shd w:val="clear" w:color="auto" w:fill="auto"/>
          </w:tcPr>
          <w:p w14:paraId="31187ED0" w14:textId="77777777" w:rsidR="001A77C8" w:rsidRPr="00867654" w:rsidRDefault="001A77C8" w:rsidP="001A77C8">
            <w:pPr>
              <w:pStyle w:val="RepStandard"/>
            </w:pPr>
            <w:r w:rsidRPr="00867654">
              <w:t>Guideline:</w:t>
            </w:r>
          </w:p>
        </w:tc>
        <w:tc>
          <w:tcPr>
            <w:tcW w:w="6859" w:type="dxa"/>
            <w:shd w:val="clear" w:color="auto" w:fill="auto"/>
          </w:tcPr>
          <w:p w14:paraId="13C5B108" w14:textId="77777777" w:rsidR="001A77C8" w:rsidRPr="00867654" w:rsidRDefault="00BF1488" w:rsidP="00BF1488">
            <w:pPr>
              <w:pStyle w:val="RepStandard"/>
              <w:rPr>
                <w:highlight w:val="yellow"/>
              </w:rPr>
            </w:pPr>
            <w:r>
              <w:t>Principles of Good Laboratory Practice contained in OECD ENV/MC/CHEM (98) 17. And Directive 2004/9/EC of the European Parliament of the Council of 11</w:t>
            </w:r>
            <w:r w:rsidRPr="00BF1488">
              <w:rPr>
                <w:vertAlign w:val="superscript"/>
              </w:rPr>
              <w:t>th</w:t>
            </w:r>
            <w:r>
              <w:t xml:space="preserve"> February 2004</w:t>
            </w:r>
          </w:p>
        </w:tc>
      </w:tr>
      <w:tr w:rsidR="001A77C8" w:rsidRPr="008C1951" w14:paraId="04DDACE8" w14:textId="77777777" w:rsidTr="0083203D">
        <w:tc>
          <w:tcPr>
            <w:tcW w:w="2520" w:type="dxa"/>
            <w:shd w:val="clear" w:color="auto" w:fill="auto"/>
          </w:tcPr>
          <w:p w14:paraId="0753B23C" w14:textId="77777777" w:rsidR="001A77C8" w:rsidRPr="00867654" w:rsidRDefault="001A77C8" w:rsidP="001A77C8">
            <w:pPr>
              <w:pStyle w:val="RepStandard"/>
            </w:pPr>
            <w:r w:rsidRPr="00867654">
              <w:t>Deviations:</w:t>
            </w:r>
          </w:p>
        </w:tc>
        <w:tc>
          <w:tcPr>
            <w:tcW w:w="6859" w:type="dxa"/>
            <w:shd w:val="clear" w:color="auto" w:fill="auto"/>
          </w:tcPr>
          <w:p w14:paraId="30E9653D" w14:textId="77777777" w:rsidR="001A77C8" w:rsidRPr="00C1026F" w:rsidRDefault="001A77C8" w:rsidP="001A77C8">
            <w:pPr>
              <w:pStyle w:val="RepStandard"/>
            </w:pPr>
            <w:r w:rsidRPr="00C1026F">
              <w:t>No</w:t>
            </w:r>
          </w:p>
        </w:tc>
      </w:tr>
      <w:tr w:rsidR="001A77C8" w:rsidRPr="008C1951" w14:paraId="7FE0E0EB" w14:textId="77777777" w:rsidTr="0083203D">
        <w:tc>
          <w:tcPr>
            <w:tcW w:w="2520" w:type="dxa"/>
            <w:shd w:val="clear" w:color="auto" w:fill="auto"/>
          </w:tcPr>
          <w:p w14:paraId="473EE84B" w14:textId="77777777" w:rsidR="001A77C8" w:rsidRPr="00867654" w:rsidRDefault="001A77C8" w:rsidP="001A77C8">
            <w:pPr>
              <w:pStyle w:val="RepStandard"/>
            </w:pPr>
            <w:r w:rsidRPr="00867654">
              <w:t>GLP:</w:t>
            </w:r>
          </w:p>
        </w:tc>
        <w:tc>
          <w:tcPr>
            <w:tcW w:w="6859" w:type="dxa"/>
            <w:shd w:val="clear" w:color="auto" w:fill="auto"/>
          </w:tcPr>
          <w:p w14:paraId="53625EEF" w14:textId="77777777" w:rsidR="001A77C8" w:rsidRPr="00C1026F" w:rsidRDefault="001A77C8" w:rsidP="001A77C8">
            <w:pPr>
              <w:pStyle w:val="RepStandard"/>
            </w:pPr>
            <w:r w:rsidRPr="00C1026F">
              <w:t>Yes</w:t>
            </w:r>
          </w:p>
        </w:tc>
      </w:tr>
      <w:tr w:rsidR="001A77C8" w:rsidRPr="008C1951" w14:paraId="3866FADE" w14:textId="77777777" w:rsidTr="0083203D">
        <w:tc>
          <w:tcPr>
            <w:tcW w:w="2520" w:type="dxa"/>
            <w:shd w:val="clear" w:color="auto" w:fill="auto"/>
          </w:tcPr>
          <w:p w14:paraId="71219F5D" w14:textId="77777777" w:rsidR="001A77C8" w:rsidRPr="00867654" w:rsidRDefault="001A77C8" w:rsidP="001A77C8">
            <w:pPr>
              <w:pStyle w:val="RepStandard"/>
            </w:pPr>
            <w:r w:rsidRPr="00867654">
              <w:t>Acceptability:</w:t>
            </w:r>
          </w:p>
        </w:tc>
        <w:tc>
          <w:tcPr>
            <w:tcW w:w="6859" w:type="dxa"/>
            <w:shd w:val="clear" w:color="auto" w:fill="auto"/>
          </w:tcPr>
          <w:p w14:paraId="31EBA6B3" w14:textId="77777777" w:rsidR="001A77C8" w:rsidRPr="00867654" w:rsidRDefault="001A77C8" w:rsidP="001A77C8">
            <w:pPr>
              <w:pStyle w:val="RepStandard"/>
            </w:pPr>
            <w:r>
              <w:t>Yes</w:t>
            </w:r>
          </w:p>
        </w:tc>
      </w:tr>
    </w:tbl>
    <w:p w14:paraId="61B2E852" w14:textId="77777777" w:rsidR="00B959C0" w:rsidRPr="00867654" w:rsidRDefault="00B959C0" w:rsidP="009E202C">
      <w:pPr>
        <w:pStyle w:val="RepNewPart"/>
      </w:pPr>
      <w:r w:rsidRPr="00867654">
        <w:t>Materials and methods</w:t>
      </w:r>
    </w:p>
    <w:p w14:paraId="27876B2E" w14:textId="09D3ABBB" w:rsidR="00EC6EA3" w:rsidRDefault="003B36BD" w:rsidP="001A77C8">
      <w:pPr>
        <w:pStyle w:val="RepStandard"/>
      </w:pPr>
      <w:r>
        <w:t xml:space="preserve">The study in the analytical phase consist of a quantitative analysis of thiabendazole. Reference material Thiabendazole (batch number: G147404) was bought by </w:t>
      </w:r>
      <w:proofErr w:type="spellStart"/>
      <w:r>
        <w:t>Fertico</w:t>
      </w:r>
      <w:proofErr w:type="spellEnd"/>
      <w:r>
        <w:t xml:space="preserve"> Laboratory. The producer of analyte is </w:t>
      </w:r>
      <w:proofErr w:type="spellStart"/>
      <w:r>
        <w:t>Dr.</w:t>
      </w:r>
      <w:proofErr w:type="spellEnd"/>
      <w:r>
        <w:t xml:space="preserve"> </w:t>
      </w:r>
      <w:proofErr w:type="spellStart"/>
      <w:r>
        <w:t>Ehrenstorfer</w:t>
      </w:r>
      <w:proofErr w:type="spellEnd"/>
      <w:r>
        <w:t xml:space="preserve"> GmbH. Analytical standard of Thiabendazole was used to determine the content of active substance in the samples. </w:t>
      </w:r>
      <w:proofErr w:type="spellStart"/>
      <w:r>
        <w:t>Triphenylphosphate</w:t>
      </w:r>
      <w:proofErr w:type="spellEnd"/>
      <w:r>
        <w:t xml:space="preserve"> standard was also used for analysis as the internal standard. The test was carried out using liquid chromatography (LC-MSMS). Analysis was performed on apple matrix. </w:t>
      </w:r>
      <w:r w:rsidR="008E576D">
        <w:t>The lower limit of quantification (LOQ) of thiabendazole is 0,01 mg/kg.</w:t>
      </w:r>
    </w:p>
    <w:p w14:paraId="112791F0" w14:textId="0CDF3CE2" w:rsidR="00EB7D44" w:rsidRDefault="00EB7D44" w:rsidP="001A77C8">
      <w:pPr>
        <w:pStyle w:val="RepStandard"/>
      </w:pPr>
      <w:r>
        <w:t xml:space="preserve">Untreated reserve sample was delivered to the laboratory in controlled manner. Sample was not treated with the analysed substance. Matrix sample was weighed and registered. Whole sample was homogenized by laboratory mill and weight. From homogenized matrix 10 g of test sample was weight to 50 ml centrifuge </w:t>
      </w:r>
      <w:r>
        <w:lastRenderedPageBreak/>
        <w:t>tubes for validation.</w:t>
      </w:r>
    </w:p>
    <w:p w14:paraId="36166FF1" w14:textId="77777777" w:rsidR="008E576D" w:rsidRDefault="008E576D" w:rsidP="001A77C8">
      <w:pPr>
        <w:pStyle w:val="RepStandard"/>
      </w:pPr>
      <w:r>
        <w:t>The control sample material was used to determine recovery if the zero values at the expected retention time of the analyte do not exceed 30 % LOQ. Recovery was calculated based on the concentration value read for fortified samples. During the test, two blank samples were analysed, i.e. reagent samples, which are samples without the presence of matrix.</w:t>
      </w:r>
    </w:p>
    <w:p w14:paraId="15D13C88" w14:textId="77777777" w:rsidR="00D84101" w:rsidRDefault="007555D6" w:rsidP="001A77C8">
      <w:pPr>
        <w:pStyle w:val="RepStandard"/>
      </w:pPr>
      <w:r>
        <w:t>Untreated homogenous matrix samples were weigh at 10 g ± 0.05 g into a 50 ml centrifuge tube. Spiking solution was added and then proper amount of acetonitrile was added to reach the final volume of 10 ml. The tube was closed and shaken vigorously by hand in room temperature for 1 min to 3 min. Then the buffer-salt mixture (</w:t>
      </w:r>
      <w:proofErr w:type="spellStart"/>
      <w:r>
        <w:t>Quechers</w:t>
      </w:r>
      <w:proofErr w:type="spellEnd"/>
      <w:r>
        <w:t xml:space="preserve">) was added and samples were shaken vigorously for 5 min using shaker and centrifuged for 5 min at 5500 rpm. After this time 0.5 ml of sample and 10 </w:t>
      </w:r>
      <w:proofErr w:type="spellStart"/>
      <w:r>
        <w:t>μl</w:t>
      </w:r>
      <w:proofErr w:type="spellEnd"/>
      <w:r>
        <w:t xml:space="preserve"> of </w:t>
      </w:r>
      <w:proofErr w:type="spellStart"/>
      <w:r>
        <w:t>Triphenylphosphate</w:t>
      </w:r>
      <w:proofErr w:type="spellEnd"/>
      <w:r>
        <w:t xml:space="preserve"> was transferred into Eppendorf tube. Samples were diluted to the final volume of 1 ml by water containing </w:t>
      </w:r>
      <w:r w:rsidR="003F7A35">
        <w:t xml:space="preserve"> </w:t>
      </w:r>
      <w:r>
        <w:t xml:space="preserve">0.1 % of formic acid and 5 mM ammonium </w:t>
      </w:r>
      <w:proofErr w:type="spellStart"/>
      <w:r>
        <w:t>formate</w:t>
      </w:r>
      <w:proofErr w:type="spellEnd"/>
      <w:r>
        <w:t xml:space="preserve">. </w:t>
      </w:r>
    </w:p>
    <w:p w14:paraId="170BE7EE" w14:textId="77777777" w:rsidR="004342E7" w:rsidRDefault="007555D6" w:rsidP="001A77C8">
      <w:pPr>
        <w:pStyle w:val="RepStandard"/>
      </w:pPr>
      <w:r>
        <w:t xml:space="preserve">Prepared samples were filtered with 0.22 </w:t>
      </w:r>
      <w:proofErr w:type="spellStart"/>
      <w:r>
        <w:t>μm</w:t>
      </w:r>
      <w:proofErr w:type="spellEnd"/>
      <w:r>
        <w:t xml:space="preserve"> PTFE into the injection vial for LC-MSMS. The prepared samples were </w:t>
      </w:r>
      <w:proofErr w:type="spellStart"/>
      <w:r>
        <w:t>an</w:t>
      </w:r>
      <w:r w:rsidR="003F7A35">
        <w:t>a</w:t>
      </w:r>
      <w:r>
        <w:t>lyzed</w:t>
      </w:r>
      <w:proofErr w:type="spellEnd"/>
      <w:r>
        <w:t xml:space="preserve"> by means of an Agilent Technologies LC MS Triple Quad liquid chromatograph, in one sequence with standard samples.</w:t>
      </w:r>
    </w:p>
    <w:p w14:paraId="3ECD439E" w14:textId="77777777" w:rsidR="00D84101" w:rsidRPr="00D84101" w:rsidRDefault="00D84101" w:rsidP="001A77C8">
      <w:pPr>
        <w:pStyle w:val="RepStandard"/>
        <w:rPr>
          <w:u w:val="single"/>
        </w:rPr>
      </w:pPr>
      <w:r w:rsidRPr="00D84101">
        <w:rPr>
          <w:u w:val="single"/>
        </w:rPr>
        <w:t>Chromatographic parameters:</w:t>
      </w:r>
    </w:p>
    <w:p w14:paraId="63A7DA0A" w14:textId="77777777" w:rsidR="00D84101" w:rsidRDefault="00D84101" w:rsidP="001A77C8">
      <w:pPr>
        <w:pStyle w:val="RepStandard"/>
      </w:pPr>
      <w:r>
        <w:t xml:space="preserve">Autosampler with cooling (constant temperature 10°C), injection volume 2 </w:t>
      </w:r>
      <w:proofErr w:type="spellStart"/>
      <w:r>
        <w:t>μl</w:t>
      </w:r>
      <w:proofErr w:type="spellEnd"/>
      <w:r>
        <w:t xml:space="preserve">, injection mode: 200 </w:t>
      </w:r>
      <w:proofErr w:type="spellStart"/>
      <w:r>
        <w:t>μl</w:t>
      </w:r>
      <w:proofErr w:type="spellEnd"/>
      <w:r>
        <w:t>/min</w:t>
      </w:r>
    </w:p>
    <w:p w14:paraId="3964A313" w14:textId="1B62818F" w:rsidR="00D84101" w:rsidRDefault="00D84101" w:rsidP="001A77C8">
      <w:pPr>
        <w:pStyle w:val="RepStandard"/>
      </w:pPr>
      <w:r>
        <w:t xml:space="preserve">Chromatographic column: </w:t>
      </w:r>
      <w:proofErr w:type="spellStart"/>
      <w:r>
        <w:t>InfinityLab</w:t>
      </w:r>
      <w:proofErr w:type="spellEnd"/>
      <w:r>
        <w:t xml:space="preserve"> </w:t>
      </w:r>
      <w:proofErr w:type="spellStart"/>
      <w:r>
        <w:t>Poroshell</w:t>
      </w:r>
      <w:proofErr w:type="spellEnd"/>
      <w:r>
        <w:t xml:space="preserve"> 120 EC-C18 column with dimensions of 3.0 x 150 mm and grain diameter 2.7μm, series number USCFW17005 and guard column: </w:t>
      </w:r>
      <w:proofErr w:type="spellStart"/>
      <w:r>
        <w:t>InfinityLab</w:t>
      </w:r>
      <w:proofErr w:type="spellEnd"/>
      <w:r>
        <w:t xml:space="preserve"> </w:t>
      </w:r>
      <w:proofErr w:type="spellStart"/>
      <w:r>
        <w:t>Poroshell</w:t>
      </w:r>
      <w:proofErr w:type="spellEnd"/>
      <w:r>
        <w:t xml:space="preserve"> EC-C18 guard column with dimensions of 3.0 x 5 mm and grain 2.7 </w:t>
      </w:r>
      <w:proofErr w:type="spellStart"/>
      <w:r>
        <w:t>μm</w:t>
      </w:r>
      <w:proofErr w:type="spellEnd"/>
      <w:r>
        <w:t xml:space="preserve">, series number USCEC11811 maintaining a constant temperature of 35°C at the entrance and </w:t>
      </w:r>
      <w:r w:rsidRPr="00D84101">
        <w:t>35°C</w:t>
      </w:r>
      <w:r>
        <w:t xml:space="preserve"> at the exit of the chromatographic column. Binary Pump: solvent A: 0.1 % formic acid, 5 mM ammonium </w:t>
      </w:r>
      <w:proofErr w:type="spellStart"/>
      <w:r>
        <w:t>formate</w:t>
      </w:r>
      <w:proofErr w:type="spellEnd"/>
      <w:r>
        <w:t xml:space="preserve"> in water, solvent B: 0.1 % formic acid in methanol with L</w:t>
      </w:r>
      <w:r w:rsidR="003F7A35">
        <w:t>C</w:t>
      </w:r>
      <w:r>
        <w:t>-MS purity, flow rate 0.5 ml/min.</w:t>
      </w:r>
    </w:p>
    <w:p w14:paraId="64D0E9E4" w14:textId="77777777" w:rsidR="00D84101" w:rsidRPr="00D84101" w:rsidRDefault="00D84101" w:rsidP="001A77C8">
      <w:pPr>
        <w:pStyle w:val="RepStandard"/>
        <w:rPr>
          <w:u w:val="single"/>
        </w:rPr>
      </w:pPr>
      <w:r w:rsidRPr="00D84101">
        <w:rPr>
          <w:u w:val="single"/>
        </w:rPr>
        <w:t>MS Triple Quad parameters:</w:t>
      </w:r>
    </w:p>
    <w:p w14:paraId="3DA9AF70" w14:textId="77777777" w:rsidR="00D84101" w:rsidRDefault="00D84101" w:rsidP="001A77C8">
      <w:pPr>
        <w:pStyle w:val="RepStandard"/>
      </w:pPr>
      <w:r>
        <w:t>Time of analysis: 20 min</w:t>
      </w:r>
    </w:p>
    <w:p w14:paraId="31BC2CD6" w14:textId="77777777" w:rsidR="00D84101" w:rsidRDefault="00D84101" w:rsidP="001A77C8">
      <w:pPr>
        <w:pStyle w:val="RepStandard"/>
      </w:pPr>
      <w:r>
        <w:t>Ionisation type: positive</w:t>
      </w:r>
    </w:p>
    <w:p w14:paraId="1B10DCB8" w14:textId="77777777" w:rsidR="00D84101" w:rsidRPr="00EC6EA3" w:rsidRDefault="00D84101" w:rsidP="001A77C8">
      <w:pPr>
        <w:pStyle w:val="RepStandard"/>
      </w:pPr>
      <w:r>
        <w:t>Collision gas: nitrogen, temperature 300°C, flow 8 l/min, sheath gas: temperature 350°C, flow 11 l/min</w:t>
      </w:r>
    </w:p>
    <w:p w14:paraId="70F0438D" w14:textId="77777777" w:rsidR="00B959C0" w:rsidRPr="00867654" w:rsidRDefault="00B959C0" w:rsidP="009E202C">
      <w:pPr>
        <w:pStyle w:val="RepNewPart"/>
      </w:pPr>
      <w:r w:rsidRPr="00867654">
        <w:t>Results and discussions</w:t>
      </w:r>
    </w:p>
    <w:p w14:paraId="4C5C67B7" w14:textId="77777777" w:rsidR="009E202C" w:rsidRDefault="004943BA" w:rsidP="009E202C">
      <w:pPr>
        <w:pStyle w:val="RepLabel"/>
        <w:rPr>
          <w:bCs w:val="0"/>
          <w:lang w:eastAsia="en-US"/>
        </w:rPr>
      </w:pPr>
      <w:bookmarkStart w:id="355" w:name="_Ref413323895"/>
      <w:bookmarkStart w:id="356" w:name="_Ref413323885"/>
      <w:r w:rsidRPr="00867654">
        <w:rPr>
          <w:lang w:eastAsia="en-US"/>
        </w:rPr>
        <w:t>Table A </w:t>
      </w:r>
      <w:r w:rsidR="009E202C" w:rsidRPr="00867654">
        <w:rPr>
          <w:lang w:eastAsia="en-US"/>
        </w:rPr>
        <w:fldChar w:fldCharType="begin"/>
      </w:r>
      <w:r w:rsidR="009E202C" w:rsidRPr="00867654">
        <w:rPr>
          <w:lang w:eastAsia="en-US"/>
        </w:rPr>
        <w:instrText xml:space="preserve"> SEQ Table_A \* ARABIC </w:instrText>
      </w:r>
      <w:r w:rsidR="009E202C" w:rsidRPr="00867654">
        <w:rPr>
          <w:lang w:eastAsia="en-US"/>
        </w:rPr>
        <w:fldChar w:fldCharType="separate"/>
      </w:r>
      <w:r w:rsidR="006E2BF5">
        <w:rPr>
          <w:noProof/>
          <w:lang w:eastAsia="en-US"/>
        </w:rPr>
        <w:t>1</w:t>
      </w:r>
      <w:r w:rsidR="009E202C" w:rsidRPr="00867654">
        <w:rPr>
          <w:lang w:eastAsia="en-US"/>
        </w:rPr>
        <w:fldChar w:fldCharType="end"/>
      </w:r>
      <w:bookmarkEnd w:id="355"/>
      <w:r w:rsidR="009E202C" w:rsidRPr="00867654">
        <w:rPr>
          <w:lang w:eastAsia="en-US"/>
        </w:rPr>
        <w:t>:</w:t>
      </w:r>
      <w:r w:rsidR="009E202C" w:rsidRPr="00867654">
        <w:rPr>
          <w:lang w:eastAsia="en-US"/>
        </w:rPr>
        <w:tab/>
      </w:r>
      <w:r w:rsidR="009E202C" w:rsidRPr="00867654">
        <w:rPr>
          <w:bCs w:val="0"/>
          <w:lang w:eastAsia="en-US"/>
        </w:rPr>
        <w:t xml:space="preserve">Recovery results from method validation of </w:t>
      </w:r>
      <w:r w:rsidR="0098218D">
        <w:t>Thiabendazole</w:t>
      </w:r>
      <w:r w:rsidR="009E202C" w:rsidRPr="00867654">
        <w:rPr>
          <w:bCs w:val="0"/>
          <w:lang w:eastAsia="en-US"/>
        </w:rPr>
        <w:t xml:space="preserve"> using the analytical method</w:t>
      </w:r>
      <w:bookmarkEnd w:id="3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8"/>
        <w:gridCol w:w="1455"/>
        <w:gridCol w:w="1445"/>
        <w:gridCol w:w="1348"/>
        <w:gridCol w:w="1724"/>
        <w:gridCol w:w="2118"/>
      </w:tblGrid>
      <w:tr w:rsidR="00C159F8" w:rsidRPr="00C159F8" w14:paraId="72D45FC5" w14:textId="77777777" w:rsidTr="006B3CA6">
        <w:trPr>
          <w:tblHeader/>
        </w:trPr>
        <w:tc>
          <w:tcPr>
            <w:tcW w:w="673" w:type="pct"/>
            <w:shd w:val="clear" w:color="auto" w:fill="auto"/>
          </w:tcPr>
          <w:p w14:paraId="1003BC1D" w14:textId="77777777" w:rsidR="00C159F8" w:rsidRPr="00C159F8" w:rsidRDefault="00C159F8" w:rsidP="00C159F8">
            <w:pPr>
              <w:keepNext/>
              <w:keepLines/>
              <w:widowControl w:val="0"/>
              <w:spacing w:before="60" w:after="60"/>
              <w:jc w:val="center"/>
              <w:rPr>
                <w:b/>
                <w:sz w:val="20"/>
                <w:szCs w:val="20"/>
                <w:lang w:val="en-GB"/>
              </w:rPr>
            </w:pPr>
            <w:r w:rsidRPr="00C159F8">
              <w:rPr>
                <w:b/>
                <w:sz w:val="20"/>
                <w:szCs w:val="20"/>
                <w:lang w:val="en-GB"/>
              </w:rPr>
              <w:t>Matrix</w:t>
            </w:r>
          </w:p>
        </w:tc>
        <w:tc>
          <w:tcPr>
            <w:tcW w:w="778" w:type="pct"/>
            <w:shd w:val="clear" w:color="auto" w:fill="auto"/>
          </w:tcPr>
          <w:p w14:paraId="7A5455D6" w14:textId="77777777" w:rsidR="00C159F8" w:rsidRPr="00C159F8" w:rsidRDefault="00C159F8" w:rsidP="00C159F8">
            <w:pPr>
              <w:keepNext/>
              <w:keepLines/>
              <w:widowControl w:val="0"/>
              <w:spacing w:before="60" w:after="60"/>
              <w:jc w:val="center"/>
              <w:rPr>
                <w:b/>
                <w:sz w:val="20"/>
                <w:szCs w:val="20"/>
                <w:lang w:val="en-GB"/>
              </w:rPr>
            </w:pPr>
            <w:r w:rsidRPr="00C159F8">
              <w:rPr>
                <w:b/>
                <w:sz w:val="20"/>
                <w:szCs w:val="20"/>
                <w:lang w:val="en-GB"/>
              </w:rPr>
              <w:t>Analyte</w:t>
            </w:r>
          </w:p>
        </w:tc>
        <w:tc>
          <w:tcPr>
            <w:tcW w:w="773" w:type="pct"/>
            <w:shd w:val="clear" w:color="auto" w:fill="auto"/>
          </w:tcPr>
          <w:p w14:paraId="106DE084" w14:textId="77777777" w:rsidR="00C159F8" w:rsidRPr="00C159F8" w:rsidRDefault="00C159F8" w:rsidP="00C159F8">
            <w:pPr>
              <w:keepNext/>
              <w:keepLines/>
              <w:widowControl w:val="0"/>
              <w:spacing w:before="60" w:after="60"/>
              <w:jc w:val="center"/>
              <w:rPr>
                <w:b/>
                <w:sz w:val="20"/>
                <w:szCs w:val="20"/>
                <w:lang w:val="en-GB"/>
              </w:rPr>
            </w:pPr>
            <w:r w:rsidRPr="00C159F8">
              <w:rPr>
                <w:b/>
                <w:sz w:val="20"/>
                <w:szCs w:val="20"/>
                <w:lang w:val="en-GB"/>
              </w:rPr>
              <w:t>Fortification level (</w:t>
            </w:r>
            <w:proofErr w:type="spellStart"/>
            <w:r>
              <w:rPr>
                <w:b/>
                <w:sz w:val="20"/>
                <w:szCs w:val="20"/>
                <w:lang w:val="en-GB"/>
              </w:rPr>
              <w:t>μ</w:t>
            </w:r>
            <w:r w:rsidRPr="00C159F8">
              <w:rPr>
                <w:b/>
                <w:sz w:val="20"/>
                <w:szCs w:val="20"/>
                <w:lang w:val="en-GB"/>
              </w:rPr>
              <w:t>g</w:t>
            </w:r>
            <w:proofErr w:type="spellEnd"/>
            <w:r w:rsidRPr="00C159F8">
              <w:rPr>
                <w:b/>
                <w:sz w:val="20"/>
                <w:szCs w:val="20"/>
                <w:lang w:val="en-GB"/>
              </w:rPr>
              <w:t>/kg)</w:t>
            </w:r>
            <w:r w:rsidRPr="00C159F8">
              <w:rPr>
                <w:b/>
                <w:sz w:val="20"/>
                <w:szCs w:val="20"/>
                <w:lang w:val="en-GB"/>
              </w:rPr>
              <w:br/>
              <w:t>(n = x)</w:t>
            </w:r>
          </w:p>
        </w:tc>
        <w:tc>
          <w:tcPr>
            <w:tcW w:w="721" w:type="pct"/>
            <w:shd w:val="clear" w:color="auto" w:fill="auto"/>
          </w:tcPr>
          <w:p w14:paraId="624ADF79" w14:textId="77777777" w:rsidR="00C159F8" w:rsidRPr="00C159F8" w:rsidRDefault="00C159F8" w:rsidP="00C159F8">
            <w:pPr>
              <w:keepNext/>
              <w:keepLines/>
              <w:widowControl w:val="0"/>
              <w:spacing w:before="60" w:after="60"/>
              <w:jc w:val="center"/>
              <w:rPr>
                <w:b/>
                <w:sz w:val="20"/>
                <w:szCs w:val="20"/>
                <w:lang w:val="en-GB"/>
              </w:rPr>
            </w:pPr>
            <w:r w:rsidRPr="00C159F8">
              <w:rPr>
                <w:b/>
                <w:sz w:val="20"/>
                <w:szCs w:val="20"/>
                <w:lang w:val="en-GB"/>
              </w:rPr>
              <w:t xml:space="preserve">Mean </w:t>
            </w:r>
            <w:r w:rsidRPr="00C159F8">
              <w:rPr>
                <w:b/>
                <w:sz w:val="20"/>
                <w:szCs w:val="20"/>
                <w:lang w:val="en-GB"/>
              </w:rPr>
              <w:br/>
              <w:t>recovery (%)</w:t>
            </w:r>
          </w:p>
        </w:tc>
        <w:tc>
          <w:tcPr>
            <w:tcW w:w="922" w:type="pct"/>
            <w:shd w:val="clear" w:color="auto" w:fill="auto"/>
          </w:tcPr>
          <w:p w14:paraId="6D6C15A6" w14:textId="77777777" w:rsidR="00C159F8" w:rsidRPr="00C159F8" w:rsidRDefault="00C159F8" w:rsidP="00C159F8">
            <w:pPr>
              <w:keepNext/>
              <w:keepLines/>
              <w:widowControl w:val="0"/>
              <w:spacing w:before="60" w:after="60"/>
              <w:jc w:val="center"/>
              <w:rPr>
                <w:b/>
                <w:sz w:val="20"/>
                <w:szCs w:val="20"/>
                <w:lang w:val="en-GB"/>
              </w:rPr>
            </w:pPr>
            <w:r w:rsidRPr="00C159F8">
              <w:rPr>
                <w:b/>
                <w:sz w:val="20"/>
                <w:szCs w:val="20"/>
                <w:lang w:val="en-GB"/>
              </w:rPr>
              <w:t>RSD (%)</w:t>
            </w:r>
          </w:p>
        </w:tc>
        <w:tc>
          <w:tcPr>
            <w:tcW w:w="1133" w:type="pct"/>
            <w:shd w:val="clear" w:color="auto" w:fill="auto"/>
          </w:tcPr>
          <w:p w14:paraId="66876256" w14:textId="77777777" w:rsidR="00C159F8" w:rsidRPr="00C159F8" w:rsidRDefault="00C159F8" w:rsidP="00C159F8">
            <w:pPr>
              <w:keepNext/>
              <w:keepLines/>
              <w:widowControl w:val="0"/>
              <w:spacing w:before="60" w:after="60"/>
              <w:jc w:val="center"/>
              <w:rPr>
                <w:b/>
                <w:sz w:val="20"/>
                <w:szCs w:val="20"/>
                <w:lang w:val="en-GB"/>
              </w:rPr>
            </w:pPr>
            <w:r w:rsidRPr="00C159F8">
              <w:rPr>
                <w:b/>
                <w:sz w:val="20"/>
                <w:szCs w:val="20"/>
                <w:lang w:val="en-GB"/>
              </w:rPr>
              <w:t>Comments</w:t>
            </w:r>
          </w:p>
        </w:tc>
      </w:tr>
      <w:tr w:rsidR="00C159F8" w:rsidRPr="00C159F8" w14:paraId="36D52849" w14:textId="77777777" w:rsidTr="006B3CA6">
        <w:tc>
          <w:tcPr>
            <w:tcW w:w="673" w:type="pct"/>
            <w:shd w:val="clear" w:color="auto" w:fill="auto"/>
          </w:tcPr>
          <w:p w14:paraId="586B034C" w14:textId="77777777" w:rsidR="00C159F8" w:rsidRPr="00C159F8" w:rsidRDefault="00C159F8" w:rsidP="00C159F8">
            <w:pPr>
              <w:widowControl w:val="0"/>
              <w:rPr>
                <w:noProof/>
                <w:sz w:val="20"/>
                <w:lang w:val="en-GB"/>
              </w:rPr>
            </w:pPr>
            <w:r>
              <w:rPr>
                <w:noProof/>
                <w:sz w:val="20"/>
                <w:lang w:val="en-GB"/>
              </w:rPr>
              <w:t>apple</w:t>
            </w:r>
          </w:p>
        </w:tc>
        <w:tc>
          <w:tcPr>
            <w:tcW w:w="778" w:type="pct"/>
            <w:shd w:val="clear" w:color="auto" w:fill="auto"/>
          </w:tcPr>
          <w:p w14:paraId="1C6A68AE" w14:textId="77777777" w:rsidR="00C159F8" w:rsidRPr="00C159F8" w:rsidRDefault="00C159F8" w:rsidP="00C159F8">
            <w:pPr>
              <w:widowControl w:val="0"/>
              <w:rPr>
                <w:noProof/>
                <w:sz w:val="20"/>
                <w:lang w:val="en-GB"/>
              </w:rPr>
            </w:pPr>
            <w:r>
              <w:rPr>
                <w:noProof/>
                <w:sz w:val="20"/>
                <w:lang w:val="en-GB"/>
              </w:rPr>
              <w:t>thiabendazole</w:t>
            </w:r>
          </w:p>
        </w:tc>
        <w:tc>
          <w:tcPr>
            <w:tcW w:w="773" w:type="pct"/>
            <w:shd w:val="clear" w:color="auto" w:fill="auto"/>
          </w:tcPr>
          <w:p w14:paraId="393EAE88" w14:textId="77777777" w:rsidR="00C159F8" w:rsidRPr="00C159F8" w:rsidRDefault="00C159F8" w:rsidP="00C159F8">
            <w:pPr>
              <w:widowControl w:val="0"/>
              <w:rPr>
                <w:noProof/>
                <w:sz w:val="20"/>
                <w:lang w:val="en-GB"/>
              </w:rPr>
            </w:pPr>
            <w:r>
              <w:rPr>
                <w:noProof/>
                <w:sz w:val="20"/>
                <w:lang w:val="en-GB"/>
              </w:rPr>
              <w:t>10</w:t>
            </w:r>
          </w:p>
        </w:tc>
        <w:tc>
          <w:tcPr>
            <w:tcW w:w="721" w:type="pct"/>
            <w:shd w:val="clear" w:color="auto" w:fill="auto"/>
          </w:tcPr>
          <w:p w14:paraId="34BA70A6" w14:textId="77777777" w:rsidR="00C159F8" w:rsidRPr="00C159F8" w:rsidRDefault="00C159F8" w:rsidP="00C159F8">
            <w:pPr>
              <w:widowControl w:val="0"/>
              <w:rPr>
                <w:noProof/>
                <w:sz w:val="20"/>
                <w:lang w:val="en-GB"/>
              </w:rPr>
            </w:pPr>
            <w:r>
              <w:rPr>
                <w:noProof/>
                <w:sz w:val="20"/>
                <w:lang w:val="en-GB"/>
              </w:rPr>
              <w:t>90,88</w:t>
            </w:r>
          </w:p>
        </w:tc>
        <w:tc>
          <w:tcPr>
            <w:tcW w:w="922" w:type="pct"/>
            <w:shd w:val="clear" w:color="auto" w:fill="auto"/>
          </w:tcPr>
          <w:p w14:paraId="6F805097" w14:textId="77777777" w:rsidR="00C159F8" w:rsidRPr="00C159F8" w:rsidRDefault="00C159F8" w:rsidP="00C159F8">
            <w:pPr>
              <w:widowControl w:val="0"/>
              <w:rPr>
                <w:noProof/>
                <w:sz w:val="20"/>
                <w:lang w:val="en-GB"/>
              </w:rPr>
            </w:pPr>
            <w:r>
              <w:rPr>
                <w:noProof/>
                <w:sz w:val="20"/>
                <w:lang w:val="en-GB"/>
              </w:rPr>
              <w:t>2,35</w:t>
            </w:r>
          </w:p>
        </w:tc>
        <w:tc>
          <w:tcPr>
            <w:tcW w:w="1133" w:type="pct"/>
            <w:shd w:val="clear" w:color="auto" w:fill="auto"/>
          </w:tcPr>
          <w:p w14:paraId="28A0AB37" w14:textId="77777777" w:rsidR="00C159F8" w:rsidRPr="00C159F8" w:rsidRDefault="00C159F8" w:rsidP="00C159F8">
            <w:pPr>
              <w:widowControl w:val="0"/>
              <w:rPr>
                <w:noProof/>
                <w:sz w:val="20"/>
                <w:lang w:val="en-GB"/>
              </w:rPr>
            </w:pPr>
            <w:r>
              <w:rPr>
                <w:noProof/>
                <w:sz w:val="20"/>
                <w:lang w:val="en-GB"/>
              </w:rPr>
              <w:t>For quanfifier ion (202.0 → 175.0)</w:t>
            </w:r>
          </w:p>
        </w:tc>
      </w:tr>
      <w:tr w:rsidR="00C159F8" w:rsidRPr="00C159F8" w14:paraId="51E9E7D9" w14:textId="77777777" w:rsidTr="006B3CA6">
        <w:tc>
          <w:tcPr>
            <w:tcW w:w="673" w:type="pct"/>
            <w:shd w:val="clear" w:color="auto" w:fill="auto"/>
          </w:tcPr>
          <w:p w14:paraId="2A77410D" w14:textId="77777777" w:rsidR="00C159F8" w:rsidRPr="00C159F8" w:rsidRDefault="00C159F8" w:rsidP="00C159F8">
            <w:pPr>
              <w:widowControl w:val="0"/>
              <w:rPr>
                <w:noProof/>
                <w:sz w:val="20"/>
                <w:lang w:val="en-GB"/>
              </w:rPr>
            </w:pPr>
            <w:r>
              <w:rPr>
                <w:noProof/>
                <w:sz w:val="20"/>
                <w:lang w:val="en-GB"/>
              </w:rPr>
              <w:t>apple</w:t>
            </w:r>
          </w:p>
        </w:tc>
        <w:tc>
          <w:tcPr>
            <w:tcW w:w="778" w:type="pct"/>
            <w:shd w:val="clear" w:color="auto" w:fill="auto"/>
          </w:tcPr>
          <w:p w14:paraId="3C0762F8" w14:textId="77777777" w:rsidR="00C159F8" w:rsidRPr="00C159F8" w:rsidRDefault="00C159F8" w:rsidP="00C159F8">
            <w:pPr>
              <w:widowControl w:val="0"/>
              <w:rPr>
                <w:noProof/>
                <w:sz w:val="20"/>
                <w:lang w:val="en-GB"/>
              </w:rPr>
            </w:pPr>
            <w:r>
              <w:rPr>
                <w:noProof/>
                <w:sz w:val="20"/>
                <w:lang w:val="en-GB"/>
              </w:rPr>
              <w:t>thiabendazole</w:t>
            </w:r>
          </w:p>
        </w:tc>
        <w:tc>
          <w:tcPr>
            <w:tcW w:w="773" w:type="pct"/>
            <w:shd w:val="clear" w:color="auto" w:fill="auto"/>
          </w:tcPr>
          <w:p w14:paraId="026C965E" w14:textId="77777777" w:rsidR="00C159F8" w:rsidRPr="00C159F8" w:rsidRDefault="00C159F8" w:rsidP="00C159F8">
            <w:pPr>
              <w:widowControl w:val="0"/>
              <w:rPr>
                <w:noProof/>
                <w:sz w:val="20"/>
                <w:lang w:val="en-GB"/>
              </w:rPr>
            </w:pPr>
            <w:r>
              <w:rPr>
                <w:noProof/>
                <w:sz w:val="20"/>
                <w:lang w:val="en-GB"/>
              </w:rPr>
              <w:t>10</w:t>
            </w:r>
          </w:p>
        </w:tc>
        <w:tc>
          <w:tcPr>
            <w:tcW w:w="721" w:type="pct"/>
            <w:shd w:val="clear" w:color="auto" w:fill="auto"/>
          </w:tcPr>
          <w:p w14:paraId="1AD15890" w14:textId="77777777" w:rsidR="00C159F8" w:rsidRPr="00C159F8" w:rsidRDefault="00C159F8" w:rsidP="00C159F8">
            <w:pPr>
              <w:widowControl w:val="0"/>
              <w:rPr>
                <w:noProof/>
                <w:sz w:val="20"/>
                <w:lang w:val="en-GB"/>
              </w:rPr>
            </w:pPr>
            <w:r>
              <w:rPr>
                <w:noProof/>
                <w:sz w:val="20"/>
                <w:lang w:val="en-GB"/>
              </w:rPr>
              <w:t>90.15</w:t>
            </w:r>
          </w:p>
        </w:tc>
        <w:tc>
          <w:tcPr>
            <w:tcW w:w="922" w:type="pct"/>
            <w:shd w:val="clear" w:color="auto" w:fill="auto"/>
          </w:tcPr>
          <w:p w14:paraId="6C3F3992" w14:textId="77777777" w:rsidR="00C159F8" w:rsidRPr="00C159F8" w:rsidRDefault="00C159F8" w:rsidP="00C159F8">
            <w:pPr>
              <w:widowControl w:val="0"/>
              <w:rPr>
                <w:noProof/>
                <w:sz w:val="20"/>
                <w:lang w:val="en-GB"/>
              </w:rPr>
            </w:pPr>
            <w:r>
              <w:rPr>
                <w:noProof/>
                <w:sz w:val="20"/>
                <w:lang w:val="en-GB"/>
              </w:rPr>
              <w:t>2,31</w:t>
            </w:r>
          </w:p>
        </w:tc>
        <w:tc>
          <w:tcPr>
            <w:tcW w:w="1133" w:type="pct"/>
            <w:shd w:val="clear" w:color="auto" w:fill="auto"/>
          </w:tcPr>
          <w:p w14:paraId="50907BCA" w14:textId="77777777" w:rsidR="00C159F8" w:rsidRPr="00C159F8" w:rsidRDefault="00C159F8" w:rsidP="00C159F8">
            <w:pPr>
              <w:widowControl w:val="0"/>
              <w:rPr>
                <w:noProof/>
                <w:sz w:val="20"/>
                <w:lang w:val="en-GB"/>
              </w:rPr>
            </w:pPr>
            <w:r w:rsidRPr="00C159F8">
              <w:rPr>
                <w:noProof/>
                <w:sz w:val="20"/>
                <w:lang w:val="en-GB"/>
              </w:rPr>
              <w:t>For quanfifier ion (202.0 → 1</w:t>
            </w:r>
            <w:r>
              <w:rPr>
                <w:noProof/>
                <w:sz w:val="20"/>
                <w:lang w:val="en-GB"/>
              </w:rPr>
              <w:t>31</w:t>
            </w:r>
            <w:r w:rsidRPr="00C159F8">
              <w:rPr>
                <w:noProof/>
                <w:sz w:val="20"/>
                <w:lang w:val="en-GB"/>
              </w:rPr>
              <w:t>.0)</w:t>
            </w:r>
          </w:p>
        </w:tc>
      </w:tr>
      <w:tr w:rsidR="00C159F8" w:rsidRPr="00C159F8" w14:paraId="3D32B2C9" w14:textId="77777777" w:rsidTr="006B3CA6">
        <w:tc>
          <w:tcPr>
            <w:tcW w:w="673" w:type="pct"/>
            <w:shd w:val="clear" w:color="auto" w:fill="auto"/>
          </w:tcPr>
          <w:p w14:paraId="15704627" w14:textId="77777777" w:rsidR="00C159F8" w:rsidRPr="00C159F8" w:rsidRDefault="00C159F8" w:rsidP="00C159F8">
            <w:pPr>
              <w:widowControl w:val="0"/>
              <w:rPr>
                <w:noProof/>
                <w:sz w:val="20"/>
                <w:lang w:val="en-GB"/>
              </w:rPr>
            </w:pPr>
            <w:r>
              <w:rPr>
                <w:noProof/>
                <w:sz w:val="20"/>
                <w:lang w:val="en-GB"/>
              </w:rPr>
              <w:t>apple</w:t>
            </w:r>
          </w:p>
        </w:tc>
        <w:tc>
          <w:tcPr>
            <w:tcW w:w="778" w:type="pct"/>
            <w:shd w:val="clear" w:color="auto" w:fill="auto"/>
          </w:tcPr>
          <w:p w14:paraId="0F40033D" w14:textId="77777777" w:rsidR="00C159F8" w:rsidRPr="00C159F8" w:rsidRDefault="00C159F8" w:rsidP="00C159F8">
            <w:pPr>
              <w:widowControl w:val="0"/>
              <w:rPr>
                <w:noProof/>
                <w:sz w:val="20"/>
                <w:lang w:val="en-GB"/>
              </w:rPr>
            </w:pPr>
            <w:r>
              <w:rPr>
                <w:noProof/>
                <w:sz w:val="20"/>
                <w:lang w:val="en-GB"/>
              </w:rPr>
              <w:t>thiabendazole</w:t>
            </w:r>
          </w:p>
        </w:tc>
        <w:tc>
          <w:tcPr>
            <w:tcW w:w="773" w:type="pct"/>
            <w:shd w:val="clear" w:color="auto" w:fill="auto"/>
          </w:tcPr>
          <w:p w14:paraId="25C8F010" w14:textId="77777777" w:rsidR="00C159F8" w:rsidRPr="00C159F8" w:rsidRDefault="00C159F8" w:rsidP="00C159F8">
            <w:pPr>
              <w:widowControl w:val="0"/>
              <w:rPr>
                <w:noProof/>
                <w:sz w:val="20"/>
                <w:lang w:val="en-GB"/>
              </w:rPr>
            </w:pPr>
            <w:r>
              <w:rPr>
                <w:noProof/>
                <w:sz w:val="20"/>
                <w:lang w:val="en-GB"/>
              </w:rPr>
              <w:t>100</w:t>
            </w:r>
          </w:p>
        </w:tc>
        <w:tc>
          <w:tcPr>
            <w:tcW w:w="721" w:type="pct"/>
            <w:shd w:val="clear" w:color="auto" w:fill="auto"/>
          </w:tcPr>
          <w:p w14:paraId="28AE526E" w14:textId="77777777" w:rsidR="00C159F8" w:rsidRPr="00C159F8" w:rsidRDefault="00C159F8" w:rsidP="00C159F8">
            <w:pPr>
              <w:widowControl w:val="0"/>
              <w:rPr>
                <w:noProof/>
                <w:sz w:val="20"/>
                <w:lang w:val="en-GB"/>
              </w:rPr>
            </w:pPr>
            <w:r>
              <w:rPr>
                <w:noProof/>
                <w:sz w:val="20"/>
                <w:lang w:val="en-GB"/>
              </w:rPr>
              <w:t>113,40</w:t>
            </w:r>
          </w:p>
        </w:tc>
        <w:tc>
          <w:tcPr>
            <w:tcW w:w="922" w:type="pct"/>
            <w:shd w:val="clear" w:color="auto" w:fill="auto"/>
          </w:tcPr>
          <w:p w14:paraId="429D1DC7" w14:textId="77777777" w:rsidR="00C159F8" w:rsidRPr="00C159F8" w:rsidRDefault="00C159F8" w:rsidP="00C159F8">
            <w:pPr>
              <w:widowControl w:val="0"/>
              <w:rPr>
                <w:noProof/>
                <w:sz w:val="20"/>
                <w:lang w:val="en-GB"/>
              </w:rPr>
            </w:pPr>
            <w:r>
              <w:rPr>
                <w:noProof/>
                <w:sz w:val="20"/>
                <w:lang w:val="en-GB"/>
              </w:rPr>
              <w:t>1,15</w:t>
            </w:r>
          </w:p>
        </w:tc>
        <w:tc>
          <w:tcPr>
            <w:tcW w:w="1133" w:type="pct"/>
            <w:shd w:val="clear" w:color="auto" w:fill="auto"/>
          </w:tcPr>
          <w:p w14:paraId="208C30A3" w14:textId="77777777" w:rsidR="00C159F8" w:rsidRPr="00C159F8" w:rsidRDefault="00C159F8" w:rsidP="00C159F8">
            <w:pPr>
              <w:widowControl w:val="0"/>
              <w:rPr>
                <w:noProof/>
                <w:sz w:val="20"/>
                <w:lang w:val="en-GB"/>
              </w:rPr>
            </w:pPr>
            <w:r w:rsidRPr="00C159F8">
              <w:rPr>
                <w:noProof/>
                <w:sz w:val="20"/>
                <w:lang w:val="en-GB"/>
              </w:rPr>
              <w:t>For quanfifier ion (202.0 → 175.0)</w:t>
            </w:r>
          </w:p>
        </w:tc>
      </w:tr>
      <w:tr w:rsidR="00C159F8" w:rsidRPr="00C159F8" w14:paraId="141902F1" w14:textId="77777777" w:rsidTr="006B3CA6">
        <w:tc>
          <w:tcPr>
            <w:tcW w:w="673" w:type="pct"/>
            <w:shd w:val="clear" w:color="auto" w:fill="auto"/>
          </w:tcPr>
          <w:p w14:paraId="5D018D21" w14:textId="77777777" w:rsidR="00C159F8" w:rsidRDefault="00C159F8" w:rsidP="00C159F8">
            <w:pPr>
              <w:widowControl w:val="0"/>
              <w:rPr>
                <w:noProof/>
                <w:sz w:val="20"/>
                <w:lang w:val="en-GB"/>
              </w:rPr>
            </w:pPr>
            <w:r>
              <w:rPr>
                <w:noProof/>
                <w:sz w:val="20"/>
                <w:lang w:val="en-GB"/>
              </w:rPr>
              <w:t>apple</w:t>
            </w:r>
          </w:p>
        </w:tc>
        <w:tc>
          <w:tcPr>
            <w:tcW w:w="778" w:type="pct"/>
            <w:shd w:val="clear" w:color="auto" w:fill="auto"/>
          </w:tcPr>
          <w:p w14:paraId="1F90091A" w14:textId="77777777" w:rsidR="00C159F8" w:rsidRDefault="00C159F8" w:rsidP="00C159F8">
            <w:pPr>
              <w:widowControl w:val="0"/>
              <w:rPr>
                <w:noProof/>
                <w:sz w:val="20"/>
                <w:lang w:val="en-GB"/>
              </w:rPr>
            </w:pPr>
            <w:r>
              <w:rPr>
                <w:noProof/>
                <w:sz w:val="20"/>
                <w:lang w:val="en-GB"/>
              </w:rPr>
              <w:t>thiabendazole</w:t>
            </w:r>
          </w:p>
        </w:tc>
        <w:tc>
          <w:tcPr>
            <w:tcW w:w="773" w:type="pct"/>
            <w:shd w:val="clear" w:color="auto" w:fill="auto"/>
          </w:tcPr>
          <w:p w14:paraId="73B9E350" w14:textId="77777777" w:rsidR="00C159F8" w:rsidRDefault="00C159F8" w:rsidP="00C159F8">
            <w:pPr>
              <w:widowControl w:val="0"/>
              <w:rPr>
                <w:noProof/>
                <w:sz w:val="20"/>
                <w:lang w:val="en-GB"/>
              </w:rPr>
            </w:pPr>
            <w:r>
              <w:rPr>
                <w:noProof/>
                <w:sz w:val="20"/>
                <w:lang w:val="en-GB"/>
              </w:rPr>
              <w:t>100</w:t>
            </w:r>
          </w:p>
        </w:tc>
        <w:tc>
          <w:tcPr>
            <w:tcW w:w="721" w:type="pct"/>
            <w:shd w:val="clear" w:color="auto" w:fill="auto"/>
          </w:tcPr>
          <w:p w14:paraId="3D526F18" w14:textId="77777777" w:rsidR="00C159F8" w:rsidRDefault="00C159F8" w:rsidP="00C159F8">
            <w:pPr>
              <w:widowControl w:val="0"/>
              <w:rPr>
                <w:noProof/>
                <w:sz w:val="20"/>
                <w:lang w:val="en-GB"/>
              </w:rPr>
            </w:pPr>
            <w:r>
              <w:rPr>
                <w:noProof/>
                <w:sz w:val="20"/>
                <w:lang w:val="en-GB"/>
              </w:rPr>
              <w:t>113,84</w:t>
            </w:r>
          </w:p>
        </w:tc>
        <w:tc>
          <w:tcPr>
            <w:tcW w:w="922" w:type="pct"/>
            <w:shd w:val="clear" w:color="auto" w:fill="auto"/>
          </w:tcPr>
          <w:p w14:paraId="1E7CCF4D" w14:textId="77777777" w:rsidR="00C159F8" w:rsidRDefault="00C159F8" w:rsidP="00C159F8">
            <w:pPr>
              <w:widowControl w:val="0"/>
              <w:rPr>
                <w:noProof/>
                <w:sz w:val="20"/>
                <w:lang w:val="en-GB"/>
              </w:rPr>
            </w:pPr>
            <w:r>
              <w:rPr>
                <w:noProof/>
                <w:sz w:val="20"/>
                <w:lang w:val="en-GB"/>
              </w:rPr>
              <w:t>1,18</w:t>
            </w:r>
          </w:p>
        </w:tc>
        <w:tc>
          <w:tcPr>
            <w:tcW w:w="1133" w:type="pct"/>
            <w:shd w:val="clear" w:color="auto" w:fill="auto"/>
          </w:tcPr>
          <w:p w14:paraId="35297FCF" w14:textId="77777777" w:rsidR="00C159F8" w:rsidRPr="00C159F8" w:rsidRDefault="00C159F8" w:rsidP="00C159F8">
            <w:pPr>
              <w:widowControl w:val="0"/>
              <w:rPr>
                <w:noProof/>
                <w:sz w:val="20"/>
                <w:lang w:val="en-GB"/>
              </w:rPr>
            </w:pPr>
            <w:r w:rsidRPr="00C159F8">
              <w:rPr>
                <w:noProof/>
                <w:sz w:val="20"/>
                <w:lang w:val="en-GB"/>
              </w:rPr>
              <w:t>For quanfifier ion (202.0 → 131.0)</w:t>
            </w:r>
          </w:p>
        </w:tc>
      </w:tr>
    </w:tbl>
    <w:p w14:paraId="1E9289C1" w14:textId="77777777" w:rsidR="00C159F8" w:rsidRPr="00C159F8" w:rsidRDefault="00C159F8" w:rsidP="00C159F8">
      <w:pPr>
        <w:pStyle w:val="RepStandard"/>
        <w:rPr>
          <w:lang w:eastAsia="en-US"/>
        </w:rPr>
      </w:pPr>
    </w:p>
    <w:p w14:paraId="76BB7F69" w14:textId="77777777" w:rsidR="009E202C" w:rsidRPr="00867654" w:rsidRDefault="004943BA" w:rsidP="009E202C">
      <w:pPr>
        <w:pStyle w:val="RepLabel"/>
      </w:pPr>
      <w:bookmarkStart w:id="357" w:name="_Ref413323924"/>
      <w:r w:rsidRPr="00867654">
        <w:rPr>
          <w:lang w:eastAsia="en-US"/>
        </w:rPr>
        <w:lastRenderedPageBreak/>
        <w:t>Table A </w:t>
      </w:r>
      <w:r w:rsidR="009E202C" w:rsidRPr="00867654">
        <w:rPr>
          <w:lang w:eastAsia="en-US"/>
        </w:rPr>
        <w:fldChar w:fldCharType="begin"/>
      </w:r>
      <w:r w:rsidR="009E202C" w:rsidRPr="00867654">
        <w:rPr>
          <w:lang w:eastAsia="en-US"/>
        </w:rPr>
        <w:instrText xml:space="preserve"> SEQ Table_A \* ARABIC </w:instrText>
      </w:r>
      <w:r w:rsidR="009E202C" w:rsidRPr="00867654">
        <w:rPr>
          <w:lang w:eastAsia="en-US"/>
        </w:rPr>
        <w:fldChar w:fldCharType="separate"/>
      </w:r>
      <w:r w:rsidR="006E2BF5">
        <w:rPr>
          <w:noProof/>
          <w:lang w:eastAsia="en-US"/>
        </w:rPr>
        <w:t>2</w:t>
      </w:r>
      <w:r w:rsidR="009E202C" w:rsidRPr="00867654">
        <w:rPr>
          <w:lang w:eastAsia="en-US"/>
        </w:rPr>
        <w:fldChar w:fldCharType="end"/>
      </w:r>
      <w:bookmarkEnd w:id="357"/>
      <w:r w:rsidR="009E202C" w:rsidRPr="00867654">
        <w:rPr>
          <w:lang w:eastAsia="en-US"/>
        </w:rPr>
        <w:t>:</w:t>
      </w:r>
      <w:r w:rsidR="009E202C" w:rsidRPr="00867654">
        <w:rPr>
          <w:lang w:eastAsia="en-US"/>
        </w:rPr>
        <w:tab/>
      </w:r>
      <w:r w:rsidR="00B959C0" w:rsidRPr="00867654">
        <w:rPr>
          <w:lang w:eastAsia="en-US"/>
        </w:rPr>
        <w:t xml:space="preserve">Characteristics for the analytical method used for validation of </w:t>
      </w:r>
      <w:r w:rsidR="0098218D">
        <w:t>Thiabendazole</w:t>
      </w:r>
      <w:r w:rsidR="00B959C0" w:rsidRPr="00867654">
        <w:rPr>
          <w:lang w:eastAsia="en-US"/>
        </w:rPr>
        <w:t xml:space="preserve"> residues in </w:t>
      </w:r>
      <w:r w:rsidR="000A6768">
        <w:t>apple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681"/>
        <w:gridCol w:w="5667"/>
      </w:tblGrid>
      <w:tr w:rsidR="0098218D" w:rsidRPr="00867654" w14:paraId="27995324" w14:textId="77777777" w:rsidTr="0081333C">
        <w:trPr>
          <w:tblHeader/>
        </w:trPr>
        <w:tc>
          <w:tcPr>
            <w:tcW w:w="1969" w:type="pct"/>
            <w:shd w:val="clear" w:color="auto" w:fill="auto"/>
          </w:tcPr>
          <w:p w14:paraId="1213D83B" w14:textId="77777777" w:rsidR="0098218D" w:rsidRPr="00867654" w:rsidRDefault="0098218D" w:rsidP="00563E7A">
            <w:pPr>
              <w:pStyle w:val="RepTableHeader"/>
              <w:spacing w:before="0" w:after="0"/>
              <w:jc w:val="center"/>
              <w:rPr>
                <w:lang w:val="en-GB"/>
              </w:rPr>
            </w:pPr>
          </w:p>
        </w:tc>
        <w:tc>
          <w:tcPr>
            <w:tcW w:w="3031" w:type="pct"/>
            <w:shd w:val="clear" w:color="auto" w:fill="auto"/>
          </w:tcPr>
          <w:p w14:paraId="1E5B174B" w14:textId="77777777" w:rsidR="0098218D" w:rsidRPr="00867654" w:rsidRDefault="006F1196" w:rsidP="00563E7A">
            <w:pPr>
              <w:pStyle w:val="RepTableHeader"/>
              <w:spacing w:before="0" w:after="0"/>
              <w:jc w:val="center"/>
              <w:rPr>
                <w:lang w:val="en-GB"/>
              </w:rPr>
            </w:pPr>
            <w:r>
              <w:rPr>
                <w:lang w:val="en-GB"/>
              </w:rPr>
              <w:t>Thiabendazole</w:t>
            </w:r>
          </w:p>
        </w:tc>
      </w:tr>
      <w:tr w:rsidR="0098218D" w:rsidRPr="00867654" w14:paraId="3B52424A" w14:textId="77777777" w:rsidTr="0081333C">
        <w:trPr>
          <w:tblHeader/>
        </w:trPr>
        <w:tc>
          <w:tcPr>
            <w:tcW w:w="1969" w:type="pct"/>
            <w:shd w:val="clear" w:color="auto" w:fill="auto"/>
          </w:tcPr>
          <w:p w14:paraId="40175D13" w14:textId="77777777" w:rsidR="0098218D" w:rsidRPr="00867654" w:rsidRDefault="0098218D" w:rsidP="009E202C">
            <w:pPr>
              <w:pStyle w:val="RepTable"/>
            </w:pPr>
            <w:r w:rsidRPr="00867654">
              <w:t>Specificity</w:t>
            </w:r>
          </w:p>
        </w:tc>
        <w:tc>
          <w:tcPr>
            <w:tcW w:w="3031" w:type="pct"/>
            <w:shd w:val="clear" w:color="auto" w:fill="auto"/>
          </w:tcPr>
          <w:p w14:paraId="5B5A894D" w14:textId="77777777" w:rsidR="0098218D" w:rsidRPr="00867654" w:rsidRDefault="000A6768" w:rsidP="0081333C">
            <w:pPr>
              <w:pStyle w:val="RepTable"/>
            </w:pPr>
            <w:r>
              <w:t xml:space="preserve">The applied Lc MS Triple Quad method is specific due to chromatographic separation and selective detection systems. Confirmation of the presence of the analytes was obtained by comparing the signal ratios of the two MRM pairs. For the standards and samples tested, the relative signal responseratio for specific MRM transitions was determined using the MassHunter application, expressed as a percentage by the ratio of the qualifying ion response to the quantifier ion response. The obtained ratios for the test samples were related to the results obtained for the standard analyzed three times (in the same time) (twice before the test samples and once after the test samples) for LC-MS/MS and to the coefficients for the calibration standards. The presence of the analyte was confirmed when the retention time (RT) of the samples corresponded to the retention time of the analyte determined with the tolerance of RT ± 0.1 min and the confirmation factor within ± 30 %. Thiabendazole was analysed by the </w:t>
            </w:r>
            <w:r w:rsidR="00F13714">
              <w:t xml:space="preserve">  </w:t>
            </w:r>
            <w:r>
              <w:t>LC-MS/MS specific detection system. Response of matrix samples were &lt; 30 % of LOQ samples.</w:t>
            </w:r>
          </w:p>
        </w:tc>
      </w:tr>
      <w:tr w:rsidR="0098218D" w:rsidRPr="00867654" w14:paraId="73750C9A" w14:textId="77777777" w:rsidTr="0081333C">
        <w:tc>
          <w:tcPr>
            <w:tcW w:w="1969" w:type="pct"/>
            <w:shd w:val="clear" w:color="auto" w:fill="auto"/>
          </w:tcPr>
          <w:p w14:paraId="5DC5D943" w14:textId="77777777" w:rsidR="0098218D" w:rsidRPr="00867654" w:rsidRDefault="0098218D" w:rsidP="009E202C">
            <w:pPr>
              <w:pStyle w:val="RepTable"/>
            </w:pPr>
            <w:r w:rsidRPr="00867654">
              <w:t>Calibration (type, number of data points)</w:t>
            </w:r>
          </w:p>
        </w:tc>
        <w:tc>
          <w:tcPr>
            <w:tcW w:w="3031" w:type="pct"/>
            <w:shd w:val="clear" w:color="auto" w:fill="auto"/>
          </w:tcPr>
          <w:p w14:paraId="0A2CCB04" w14:textId="77777777" w:rsidR="0098218D" w:rsidRPr="006B3CA6" w:rsidRDefault="006770E6" w:rsidP="0081333C">
            <w:pPr>
              <w:pStyle w:val="RepTable"/>
              <w:rPr>
                <w:color w:val="000000"/>
              </w:rPr>
            </w:pPr>
            <w:r w:rsidRPr="006B3CA6">
              <w:rPr>
                <w:color w:val="000000"/>
              </w:rPr>
              <w:t>Six recovery values for two concentration levels 0.01 and 0.1 mg/kg in commodity: apple on LC-MS/MS. In all of cases the quantitative results (70-120 %) with RSD &lt; 20 % for most analytes/matrix combinations were obtained.</w:t>
            </w:r>
            <w:r w:rsidR="00357E61" w:rsidRPr="006B3CA6">
              <w:rPr>
                <w:color w:val="000000"/>
              </w:rPr>
              <w:t xml:space="preserve"> </w:t>
            </w:r>
          </w:p>
        </w:tc>
      </w:tr>
      <w:tr w:rsidR="0098218D" w:rsidRPr="00867654" w14:paraId="3C69DC98" w14:textId="77777777" w:rsidTr="0081333C">
        <w:tc>
          <w:tcPr>
            <w:tcW w:w="1969" w:type="pct"/>
            <w:shd w:val="clear" w:color="auto" w:fill="auto"/>
          </w:tcPr>
          <w:p w14:paraId="6C7159F7" w14:textId="77777777" w:rsidR="0098218D" w:rsidRPr="00867654" w:rsidRDefault="0098218D" w:rsidP="009E202C">
            <w:pPr>
              <w:pStyle w:val="RepTable"/>
            </w:pPr>
            <w:r w:rsidRPr="00867654">
              <w:t>Calibration range</w:t>
            </w:r>
          </w:p>
        </w:tc>
        <w:tc>
          <w:tcPr>
            <w:tcW w:w="3031" w:type="pct"/>
            <w:shd w:val="clear" w:color="auto" w:fill="auto"/>
          </w:tcPr>
          <w:p w14:paraId="539559D5" w14:textId="77777777" w:rsidR="0098218D" w:rsidRPr="006B3CA6" w:rsidRDefault="00727132" w:rsidP="0081333C">
            <w:pPr>
              <w:pStyle w:val="RepTable"/>
              <w:rPr>
                <w:color w:val="000000"/>
              </w:rPr>
            </w:pPr>
            <w:r w:rsidRPr="006B3CA6">
              <w:rPr>
                <w:color w:val="000000"/>
              </w:rPr>
              <w:t>For monitoring purposes the quantification is done in standard diluted in apple matrix. The method showed to be linear up to 0.4 mg/kg for all analytes in matrix with LC-MS/MS. A criterion of linearity (R</w:t>
            </w:r>
            <w:r w:rsidRPr="006B3CA6">
              <w:rPr>
                <w:color w:val="000000"/>
                <w:vertAlign w:val="superscript"/>
              </w:rPr>
              <w:t>2</w:t>
            </w:r>
            <w:r w:rsidRPr="006B3CA6">
              <w:rPr>
                <w:color w:val="000000"/>
              </w:rPr>
              <w:sym w:font="Symbol" w:char="F0B3"/>
            </w:r>
            <w:r w:rsidRPr="006B3CA6">
              <w:rPr>
                <w:color w:val="000000"/>
              </w:rPr>
              <w:t>0,99( is fullfilled for all analytes in the method.</w:t>
            </w:r>
          </w:p>
          <w:p w14:paraId="23A41905" w14:textId="77777777" w:rsidR="00727132" w:rsidRPr="006B3CA6" w:rsidRDefault="00727132" w:rsidP="0081333C">
            <w:pPr>
              <w:pStyle w:val="RepTable"/>
              <w:rPr>
                <w:color w:val="000000"/>
              </w:rPr>
            </w:pPr>
            <w:r w:rsidRPr="006B3CA6">
              <w:rPr>
                <w:color w:val="000000"/>
              </w:rPr>
              <w:t>Equation (for the first transition 202.0→175.0): y=0.7967x+0.0118; R</w:t>
            </w:r>
            <w:r w:rsidRPr="006B3CA6">
              <w:rPr>
                <w:color w:val="000000"/>
                <w:vertAlign w:val="superscript"/>
              </w:rPr>
              <w:t>2</w:t>
            </w:r>
            <w:r w:rsidRPr="006B3CA6">
              <w:rPr>
                <w:color w:val="000000"/>
              </w:rPr>
              <w:t>=0.9924</w:t>
            </w:r>
          </w:p>
          <w:p w14:paraId="6960AA15" w14:textId="77777777" w:rsidR="00727132" w:rsidRPr="00727132" w:rsidRDefault="00727132" w:rsidP="0081333C">
            <w:pPr>
              <w:pStyle w:val="RepTable"/>
              <w:rPr>
                <w:color w:val="FF0000"/>
              </w:rPr>
            </w:pPr>
            <w:r w:rsidRPr="006B3CA6">
              <w:rPr>
                <w:color w:val="000000"/>
              </w:rPr>
              <w:t>Equation (for the second transition 202.0→131.0): y=0.7265x+0.0111</w:t>
            </w:r>
          </w:p>
        </w:tc>
      </w:tr>
      <w:tr w:rsidR="0098218D" w:rsidRPr="00867654" w14:paraId="63352C58" w14:textId="77777777" w:rsidTr="0081333C">
        <w:tc>
          <w:tcPr>
            <w:tcW w:w="1969" w:type="pct"/>
            <w:shd w:val="clear" w:color="auto" w:fill="auto"/>
          </w:tcPr>
          <w:p w14:paraId="44407B73" w14:textId="77777777" w:rsidR="0098218D" w:rsidRPr="00867654" w:rsidRDefault="0098218D" w:rsidP="00DE5F2B">
            <w:pPr>
              <w:pStyle w:val="RepTable"/>
            </w:pPr>
            <w:r w:rsidRPr="00867654">
              <w:t xml:space="preserve">Assessment of matrix effects is presented </w:t>
            </w:r>
          </w:p>
        </w:tc>
        <w:tc>
          <w:tcPr>
            <w:tcW w:w="3031" w:type="pct"/>
            <w:shd w:val="clear" w:color="auto" w:fill="auto"/>
          </w:tcPr>
          <w:p w14:paraId="78CCC882" w14:textId="77777777" w:rsidR="0098218D" w:rsidRPr="00867654" w:rsidRDefault="003E6DD0" w:rsidP="00DF7D4C">
            <w:pPr>
              <w:pStyle w:val="RepTable"/>
            </w:pPr>
            <w:r>
              <w:t>yes</w:t>
            </w:r>
          </w:p>
        </w:tc>
      </w:tr>
      <w:tr w:rsidR="0098218D" w:rsidRPr="00867654" w14:paraId="2E0824E1" w14:textId="77777777" w:rsidTr="0081333C">
        <w:tc>
          <w:tcPr>
            <w:tcW w:w="1969" w:type="pct"/>
            <w:shd w:val="clear" w:color="auto" w:fill="auto"/>
          </w:tcPr>
          <w:p w14:paraId="09F3153F" w14:textId="77777777" w:rsidR="0098218D" w:rsidRPr="00867654" w:rsidRDefault="0098218D" w:rsidP="009E202C">
            <w:pPr>
              <w:pStyle w:val="RepTable"/>
            </w:pPr>
            <w:r w:rsidRPr="00867654">
              <w:t>Limit of determination/quantification</w:t>
            </w:r>
          </w:p>
        </w:tc>
        <w:tc>
          <w:tcPr>
            <w:tcW w:w="3031" w:type="pct"/>
            <w:shd w:val="clear" w:color="auto" w:fill="auto"/>
          </w:tcPr>
          <w:p w14:paraId="4D82CD3B" w14:textId="77777777" w:rsidR="0098218D" w:rsidRPr="00867654" w:rsidRDefault="003E6DD0" w:rsidP="003E6DD0">
            <w:pPr>
              <w:pStyle w:val="RepTable"/>
            </w:pPr>
            <w:r>
              <w:t xml:space="preserve">0.01 mg/kg / 0.003 mg/kg </w:t>
            </w:r>
          </w:p>
        </w:tc>
      </w:tr>
    </w:tbl>
    <w:p w14:paraId="097B9A6B" w14:textId="77777777" w:rsidR="00B959C0" w:rsidRPr="00867654" w:rsidRDefault="00B959C0" w:rsidP="009E202C">
      <w:pPr>
        <w:pStyle w:val="RepNewPart"/>
      </w:pPr>
      <w:r w:rsidRPr="00867654">
        <w:t>Conclusion</w:t>
      </w:r>
    </w:p>
    <w:p w14:paraId="65DFA3B4" w14:textId="77777777" w:rsidR="00EC6EA3" w:rsidRDefault="000263C8" w:rsidP="00EC6EA3">
      <w:pPr>
        <w:pStyle w:val="RepStandard"/>
      </w:pPr>
      <w:r>
        <w:t>Method has been validated. All acceptance criteria are met.</w:t>
      </w:r>
    </w:p>
    <w:p w14:paraId="4F98305E" w14:textId="77777777" w:rsidR="00B959C0" w:rsidRPr="00867654" w:rsidRDefault="00B959C0" w:rsidP="00C51539">
      <w:pPr>
        <w:pStyle w:val="RepAppendix4"/>
      </w:pPr>
      <w:bookmarkStart w:id="358" w:name="_Toc402372058"/>
      <w:bookmarkStart w:id="359" w:name="_Toc402774013"/>
      <w:bookmarkStart w:id="360" w:name="_Toc404926261"/>
      <w:bookmarkStart w:id="361" w:name="_Toc357414746"/>
      <w:bookmarkStart w:id="362" w:name="_Toc358886058"/>
      <w:r w:rsidRPr="00867654">
        <w:t>Description of analytical methods for the determination of residues in animal matrices (KCP 5.2)</w:t>
      </w:r>
      <w:bookmarkEnd w:id="358"/>
      <w:bookmarkEnd w:id="359"/>
      <w:bookmarkEnd w:id="360"/>
      <w:r w:rsidRPr="00867654">
        <w:t xml:space="preserve"> </w:t>
      </w:r>
      <w:bookmarkEnd w:id="361"/>
      <w:bookmarkEnd w:id="362"/>
    </w:p>
    <w:p w14:paraId="1EC7AE8C" w14:textId="21EA862A" w:rsidR="00EC6EA3" w:rsidRPr="00EC6EA3" w:rsidRDefault="0085346E" w:rsidP="00EC6EA3">
      <w:pPr>
        <w:pStyle w:val="RepStandard"/>
        <w:rPr>
          <w:noProof/>
        </w:rPr>
      </w:pPr>
      <w:r>
        <w:rPr>
          <w:noProof/>
        </w:rPr>
        <w:t>Not relevant.</w:t>
      </w:r>
      <w:bookmarkStart w:id="363" w:name="_Toc357414748"/>
      <w:bookmarkStart w:id="364" w:name="_Toc358886060"/>
      <w:bookmarkStart w:id="365" w:name="_Toc402372060"/>
    </w:p>
    <w:p w14:paraId="6D7FFDF5" w14:textId="77777777" w:rsidR="00B959C0" w:rsidRPr="00867654" w:rsidRDefault="00B959C0" w:rsidP="00043EFA">
      <w:pPr>
        <w:pStyle w:val="RepAppendix4"/>
      </w:pPr>
      <w:bookmarkStart w:id="366" w:name="_Toc413255533"/>
      <w:bookmarkStart w:id="367" w:name="_Toc402372065"/>
      <w:bookmarkStart w:id="368" w:name="_Toc402774025"/>
      <w:bookmarkStart w:id="369" w:name="_Toc404926273"/>
      <w:bookmarkStart w:id="370" w:name="_Toc413255535"/>
      <w:bookmarkStart w:id="371" w:name="_Toc357414753"/>
      <w:bookmarkStart w:id="372" w:name="_Toc358886065"/>
      <w:bookmarkEnd w:id="363"/>
      <w:bookmarkEnd w:id="364"/>
      <w:bookmarkEnd w:id="365"/>
      <w:bookmarkEnd w:id="366"/>
      <w:r w:rsidRPr="00867654">
        <w:t>Description of Methods for the Analysis of Soil (KCP 5.2)</w:t>
      </w:r>
      <w:bookmarkEnd w:id="367"/>
      <w:bookmarkEnd w:id="368"/>
      <w:bookmarkEnd w:id="369"/>
      <w:bookmarkEnd w:id="370"/>
      <w:r w:rsidRPr="00867654">
        <w:t xml:space="preserve"> </w:t>
      </w:r>
      <w:bookmarkEnd w:id="371"/>
      <w:bookmarkEnd w:id="372"/>
    </w:p>
    <w:p w14:paraId="623E9CAF" w14:textId="77777777" w:rsidR="00B959C0" w:rsidRPr="00867654" w:rsidRDefault="0085346E" w:rsidP="00043EFA">
      <w:pPr>
        <w:pStyle w:val="RepStandard"/>
        <w:rPr>
          <w:noProof/>
        </w:rPr>
      </w:pPr>
      <w:r>
        <w:rPr>
          <w:noProof/>
        </w:rPr>
        <w:t>Not relevant.</w:t>
      </w:r>
    </w:p>
    <w:p w14:paraId="170DC902" w14:textId="77777777" w:rsidR="00B959C0" w:rsidRPr="00867654" w:rsidRDefault="00B959C0" w:rsidP="00043EFA">
      <w:pPr>
        <w:pStyle w:val="RepAppendix4"/>
      </w:pPr>
      <w:bookmarkStart w:id="373" w:name="_Toc402372066"/>
      <w:bookmarkStart w:id="374" w:name="_Toc402774027"/>
      <w:bookmarkStart w:id="375" w:name="_Toc404926275"/>
      <w:bookmarkStart w:id="376" w:name="_Toc413255537"/>
      <w:bookmarkStart w:id="377" w:name="_Toc357414754"/>
      <w:bookmarkStart w:id="378" w:name="_Toc358886066"/>
      <w:r w:rsidRPr="00867654">
        <w:t>Description of Methods for the Analysis of Water (KCP 5.2)</w:t>
      </w:r>
      <w:bookmarkEnd w:id="373"/>
      <w:bookmarkEnd w:id="374"/>
      <w:bookmarkEnd w:id="375"/>
      <w:bookmarkEnd w:id="376"/>
      <w:r w:rsidRPr="00867654">
        <w:t xml:space="preserve"> </w:t>
      </w:r>
      <w:bookmarkEnd w:id="377"/>
      <w:bookmarkEnd w:id="378"/>
    </w:p>
    <w:p w14:paraId="06E506A1" w14:textId="77777777" w:rsidR="00B959C0" w:rsidRPr="0085346E" w:rsidRDefault="0085346E" w:rsidP="00043EFA">
      <w:pPr>
        <w:pStyle w:val="RepStandard"/>
        <w:rPr>
          <w:noProof/>
        </w:rPr>
      </w:pPr>
      <w:r w:rsidRPr="0085346E">
        <w:rPr>
          <w:noProof/>
        </w:rPr>
        <w:t>Not relevant.</w:t>
      </w:r>
    </w:p>
    <w:p w14:paraId="1B3C0B1C" w14:textId="77777777" w:rsidR="00B959C0" w:rsidRPr="00867654" w:rsidRDefault="00B959C0" w:rsidP="00043EFA">
      <w:pPr>
        <w:pStyle w:val="RepAppendix4"/>
      </w:pPr>
      <w:bookmarkStart w:id="379" w:name="_Toc402372067"/>
      <w:bookmarkStart w:id="380" w:name="_Toc402774029"/>
      <w:bookmarkStart w:id="381" w:name="_Toc404926277"/>
      <w:bookmarkStart w:id="382" w:name="_Toc413255539"/>
      <w:bookmarkStart w:id="383" w:name="_Toc357414755"/>
      <w:bookmarkStart w:id="384" w:name="_Toc358886067"/>
      <w:r w:rsidRPr="00867654">
        <w:lastRenderedPageBreak/>
        <w:t>Description of Methods for the Analysis of Air (KCP 5.2)</w:t>
      </w:r>
      <w:bookmarkEnd w:id="379"/>
      <w:bookmarkEnd w:id="380"/>
      <w:bookmarkEnd w:id="381"/>
      <w:bookmarkEnd w:id="382"/>
      <w:r w:rsidRPr="00867654">
        <w:t xml:space="preserve"> </w:t>
      </w:r>
      <w:bookmarkEnd w:id="383"/>
      <w:bookmarkEnd w:id="384"/>
    </w:p>
    <w:p w14:paraId="6982E29F" w14:textId="77777777" w:rsidR="00043EFA" w:rsidRPr="0085346E" w:rsidRDefault="0085346E" w:rsidP="00043EFA">
      <w:pPr>
        <w:pStyle w:val="RepStandard"/>
        <w:rPr>
          <w:noProof/>
        </w:rPr>
      </w:pPr>
      <w:r w:rsidRPr="0085346E">
        <w:rPr>
          <w:noProof/>
        </w:rPr>
        <w:t>Not relevant.</w:t>
      </w:r>
    </w:p>
    <w:p w14:paraId="5D3CE978" w14:textId="77777777" w:rsidR="00B959C0" w:rsidRPr="0085346E" w:rsidRDefault="00B959C0" w:rsidP="00043EFA">
      <w:pPr>
        <w:pStyle w:val="RepAppendix4"/>
      </w:pPr>
      <w:bookmarkStart w:id="385" w:name="_Toc402372068"/>
      <w:bookmarkStart w:id="386" w:name="_Toc402774031"/>
      <w:bookmarkStart w:id="387" w:name="_Toc404926279"/>
      <w:bookmarkStart w:id="388" w:name="_Toc413255541"/>
      <w:bookmarkStart w:id="389" w:name="_Toc357414756"/>
      <w:bookmarkStart w:id="390" w:name="_Toc358886068"/>
      <w:r w:rsidRPr="0085346E">
        <w:t>Description of Methods for the Analysis of Body Fluids and Tissues (KCP 5.2)</w:t>
      </w:r>
      <w:bookmarkEnd w:id="385"/>
      <w:bookmarkEnd w:id="386"/>
      <w:bookmarkEnd w:id="387"/>
      <w:bookmarkEnd w:id="388"/>
      <w:r w:rsidRPr="0085346E">
        <w:t xml:space="preserve"> </w:t>
      </w:r>
      <w:bookmarkEnd w:id="389"/>
      <w:bookmarkEnd w:id="390"/>
    </w:p>
    <w:p w14:paraId="04D5762A" w14:textId="77777777" w:rsidR="00043EFA" w:rsidRPr="0085346E" w:rsidRDefault="0085346E" w:rsidP="00043EFA">
      <w:pPr>
        <w:pStyle w:val="RepStandard"/>
        <w:rPr>
          <w:noProof/>
        </w:rPr>
      </w:pPr>
      <w:r w:rsidRPr="0085346E">
        <w:rPr>
          <w:noProof/>
        </w:rPr>
        <w:t>Not relevant.</w:t>
      </w:r>
    </w:p>
    <w:p w14:paraId="0C22ED5F" w14:textId="77777777" w:rsidR="00B959C0" w:rsidRPr="0085346E" w:rsidRDefault="00B959C0" w:rsidP="00043EFA">
      <w:pPr>
        <w:pStyle w:val="RepAppendix4"/>
      </w:pPr>
      <w:bookmarkStart w:id="391" w:name="_Toc357414757"/>
      <w:bookmarkStart w:id="392" w:name="_Toc358886069"/>
      <w:bookmarkStart w:id="393" w:name="_Toc402372069"/>
      <w:bookmarkStart w:id="394" w:name="_Toc402774033"/>
      <w:bookmarkStart w:id="395" w:name="_Toc404926281"/>
      <w:bookmarkStart w:id="396" w:name="_Toc413255543"/>
      <w:r w:rsidRPr="0085346E">
        <w:t>A.2.A.9</w:t>
      </w:r>
      <w:r w:rsidRPr="0085346E">
        <w:tab/>
        <w:t>Other Studies/ Information</w:t>
      </w:r>
      <w:bookmarkEnd w:id="391"/>
      <w:bookmarkEnd w:id="392"/>
      <w:bookmarkEnd w:id="393"/>
      <w:bookmarkEnd w:id="394"/>
      <w:bookmarkEnd w:id="395"/>
      <w:bookmarkEnd w:id="396"/>
    </w:p>
    <w:p w14:paraId="32F90D42" w14:textId="77777777" w:rsidR="00B959C0" w:rsidRPr="0085346E" w:rsidRDefault="00B959C0" w:rsidP="00043EFA">
      <w:pPr>
        <w:pStyle w:val="RepStandard"/>
        <w:rPr>
          <w:noProof/>
        </w:rPr>
      </w:pPr>
      <w:bookmarkStart w:id="397" w:name="_Toc402774034"/>
      <w:bookmarkStart w:id="398" w:name="_Toc404926282"/>
      <w:bookmarkStart w:id="399" w:name="_Toc413255544"/>
      <w:r w:rsidRPr="0085346E">
        <w:rPr>
          <w:noProof/>
        </w:rPr>
        <w:t>No new or additional studies have been submitted</w:t>
      </w:r>
      <w:bookmarkEnd w:id="397"/>
      <w:bookmarkEnd w:id="398"/>
      <w:bookmarkEnd w:id="399"/>
    </w:p>
    <w:p w14:paraId="177E7C37" w14:textId="77777777" w:rsidR="00EC6EA3" w:rsidRPr="00EC6EA3" w:rsidRDefault="00EC6EA3" w:rsidP="00EC6EA3">
      <w:pPr>
        <w:pStyle w:val="RepStandard"/>
      </w:pPr>
    </w:p>
    <w:sectPr w:rsidR="00EC6EA3" w:rsidRPr="00EC6EA3" w:rsidSect="00D47635">
      <w:pgSz w:w="11909" w:h="16834" w:code="9"/>
      <w:pgMar w:top="1417" w:right="1134" w:bottom="1134" w:left="1417" w:header="709" w:footer="142" w:gutter="0"/>
      <w:pgNumType w:chapSep="period"/>
      <w:cols w:space="720"/>
      <w:noEndnote/>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8DCAE" w14:textId="77777777" w:rsidR="00D47635" w:rsidRDefault="00D47635">
      <w:r>
        <w:separator/>
      </w:r>
    </w:p>
  </w:endnote>
  <w:endnote w:type="continuationSeparator" w:id="0">
    <w:p w14:paraId="76C1A5B2" w14:textId="77777777" w:rsidR="00D47635" w:rsidRDefault="00D47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36D6A" w14:textId="77777777" w:rsidR="008E576D" w:rsidRDefault="008E576D" w:rsidP="0086765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27</w:t>
    </w:r>
    <w:r>
      <w:rPr>
        <w:rStyle w:val="Numerstrony"/>
      </w:rPr>
      <w:fldChar w:fldCharType="end"/>
    </w:r>
  </w:p>
  <w:p w14:paraId="166930A3" w14:textId="77777777" w:rsidR="008E576D" w:rsidRDefault="008E576D"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85D66" w14:textId="77777777" w:rsidR="00D47635" w:rsidRDefault="00D47635">
      <w:r>
        <w:separator/>
      </w:r>
    </w:p>
  </w:footnote>
  <w:footnote w:type="continuationSeparator" w:id="0">
    <w:p w14:paraId="3EAE4075" w14:textId="77777777" w:rsidR="00D47635" w:rsidRDefault="00D476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6F2F6" w14:textId="77777777" w:rsidR="008E576D" w:rsidRPr="00486F25" w:rsidRDefault="008E576D" w:rsidP="009C18CC">
    <w:pPr>
      <w:pStyle w:val="RepPageHeader"/>
      <w:framePr w:w="2313" w:h="363" w:wrap="around" w:vAnchor="text" w:hAnchor="page" w:x="8317" w:y="-326" w:anchorLock="1"/>
      <w:jc w:val="right"/>
      <w:rPr>
        <w:noProof/>
      </w:rPr>
    </w:pPr>
    <w:r>
      <w:rPr>
        <w:noProof/>
      </w:rPr>
      <w:t>Page</w:t>
    </w:r>
    <w:r>
      <w:rPr>
        <w:rStyle w:val="Numerstrony"/>
        <w:noProof/>
        <w:szCs w:val="20"/>
      </w:rPr>
      <w:t xml:space="preserv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sidR="006A69E2">
      <w:rPr>
        <w:rStyle w:val="Numerstrony"/>
        <w:noProof/>
        <w:szCs w:val="20"/>
      </w:rPr>
      <w:t>19</w:t>
    </w:r>
    <w:r w:rsidRPr="00832E39">
      <w:rPr>
        <w:rStyle w:val="Numerstrony"/>
        <w:noProof/>
        <w:szCs w:val="20"/>
      </w:rPr>
      <w:fldChar w:fldCharType="end"/>
    </w:r>
    <w:r>
      <w:rPr>
        <w:rStyle w:val="Numerstrony"/>
        <w:noProof/>
        <w:szCs w:val="20"/>
      </w:rPr>
      <w:t xml:space="preserve"> /</w:t>
    </w:r>
    <w:r w:rsidRPr="007E56F7">
      <w:rPr>
        <w:rStyle w:val="Numerstrony"/>
        <w:szCs w:val="20"/>
      </w:rPr>
      <w:fldChar w:fldCharType="begin"/>
    </w:r>
    <w:r w:rsidRPr="007E56F7">
      <w:rPr>
        <w:rStyle w:val="Numerstrony"/>
        <w:szCs w:val="20"/>
      </w:rPr>
      <w:instrText xml:space="preserve"> NUMPAGES </w:instrText>
    </w:r>
    <w:r w:rsidRPr="007E56F7">
      <w:rPr>
        <w:rStyle w:val="Numerstrony"/>
        <w:szCs w:val="20"/>
      </w:rPr>
      <w:fldChar w:fldCharType="separate"/>
    </w:r>
    <w:r w:rsidR="006A69E2">
      <w:rPr>
        <w:rStyle w:val="Numerstrony"/>
        <w:noProof/>
        <w:szCs w:val="20"/>
      </w:rPr>
      <w:t>19</w:t>
    </w:r>
    <w:r w:rsidRPr="007E56F7">
      <w:rPr>
        <w:rStyle w:val="Numerstrony"/>
        <w:szCs w:val="20"/>
      </w:rPr>
      <w:fldChar w:fldCharType="end"/>
    </w:r>
    <w:r>
      <w:rPr>
        <w:rStyle w:val="Numerstrony"/>
        <w:sz w:val="22"/>
      </w:rPr>
      <w:br/>
    </w:r>
    <w:r w:rsidRPr="007E56F7">
      <w:rPr>
        <w:noProof/>
      </w:rPr>
      <w:t>Template for chemical P</w:t>
    </w:r>
    <w:r w:rsidRPr="00486F25">
      <w:rPr>
        <w:noProof/>
      </w:rPr>
      <w:t>PP</w:t>
    </w:r>
  </w:p>
  <w:p w14:paraId="03D37201" w14:textId="379B35E6" w:rsidR="008E576D" w:rsidRPr="004E3B1C" w:rsidRDefault="008E576D" w:rsidP="009C18CC">
    <w:pPr>
      <w:pStyle w:val="RepPageHeader"/>
      <w:framePr w:w="2313" w:h="363" w:wrap="around" w:vAnchor="text" w:hAnchor="page" w:x="8317" w:y="-326" w:anchorLock="1"/>
      <w:jc w:val="right"/>
    </w:pPr>
    <w:r w:rsidRPr="00486F25">
      <w:rPr>
        <w:noProof/>
      </w:rPr>
      <w:t xml:space="preserve">Version </w:t>
    </w:r>
    <w:r w:rsidR="00EB721A">
      <w:rPr>
        <w:szCs w:val="20"/>
        <w:lang w:val="en-US"/>
      </w:rPr>
      <w:t>October</w:t>
    </w:r>
    <w:r w:rsidRPr="00486F25">
      <w:rPr>
        <w:szCs w:val="20"/>
        <w:lang w:val="en-US"/>
      </w:rPr>
      <w:t xml:space="preserve"> </w:t>
    </w:r>
    <w:r w:rsidR="00EB721A">
      <w:rPr>
        <w:noProof/>
      </w:rPr>
      <w:t>2023</w:t>
    </w:r>
  </w:p>
  <w:p w14:paraId="61C95166" w14:textId="77777777" w:rsidR="008E576D" w:rsidRDefault="008E576D" w:rsidP="00830CD3">
    <w:pPr>
      <w:pStyle w:val="RepPageHeader"/>
      <w:pBdr>
        <w:bottom w:val="single" w:sz="4" w:space="1" w:color="auto"/>
      </w:pBdr>
    </w:pPr>
    <w:r>
      <w:t>FRE 0</w:t>
    </w:r>
    <w:r w:rsidR="005744E7">
      <w:t>0</w:t>
    </w:r>
    <w:r>
      <w:t>1/08/2020 /</w:t>
    </w:r>
    <w:r w:rsidR="005744E7">
      <w:t xml:space="preserve"> </w:t>
    </w:r>
    <w:r>
      <w:t>FUNABEN</w:t>
    </w:r>
    <w:r w:rsidRPr="00486F25">
      <w:rPr>
        <w:vertAlign w:val="superscript"/>
      </w:rPr>
      <w:t>®</w:t>
    </w:r>
    <w:r>
      <w:t xml:space="preserve"> 018 PA </w:t>
    </w:r>
  </w:p>
  <w:p w14:paraId="0344A960" w14:textId="77777777" w:rsidR="008E576D" w:rsidRPr="00486F25" w:rsidRDefault="008E576D" w:rsidP="00830CD3">
    <w:pPr>
      <w:pStyle w:val="RepPageHeader"/>
      <w:pBdr>
        <w:bottom w:val="single" w:sz="4" w:space="1" w:color="auto"/>
      </w:pBdr>
    </w:pPr>
    <w:r w:rsidRPr="00486F25">
      <w:t xml:space="preserve">Part B – Section 5 - Core Assessment </w:t>
    </w:r>
  </w:p>
  <w:p w14:paraId="7C2269E4" w14:textId="384705E7" w:rsidR="008E576D" w:rsidRPr="008F3911" w:rsidRDefault="00EB721A" w:rsidP="00830CD3">
    <w:pPr>
      <w:pStyle w:val="RepPageHeader"/>
      <w:pBdr>
        <w:bottom w:val="single" w:sz="4" w:space="1" w:color="auto"/>
      </w:pBdr>
    </w:pPr>
    <w:proofErr w:type="spellStart"/>
    <w:r>
      <w:t>zRMS</w:t>
    </w:r>
    <w:proofErr w:type="spellEnd"/>
    <w:r>
      <w:t xml:space="preserve"> Version</w:t>
    </w:r>
  </w:p>
  <w:p w14:paraId="4F453B80" w14:textId="77777777" w:rsidR="008E576D" w:rsidRPr="008D2FEC" w:rsidRDefault="008E576D"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9655" w14:textId="77777777" w:rsidR="008E576D" w:rsidRDefault="008E576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27</w:t>
    </w:r>
    <w:r>
      <w:rPr>
        <w:rStyle w:val="Numerstrony"/>
      </w:rPr>
      <w:fldChar w:fldCharType="end"/>
    </w:r>
  </w:p>
  <w:p w14:paraId="4532EAFC" w14:textId="77777777" w:rsidR="008E576D" w:rsidRDefault="008E576D">
    <w:pPr>
      <w:pStyle w:val="Nagwek"/>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443D" w14:textId="77777777" w:rsidR="008E576D" w:rsidRDefault="008E57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1385F53"/>
    <w:multiLevelType w:val="multilevel"/>
    <w:tmpl w:val="9C943E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2DC5F2F"/>
    <w:multiLevelType w:val="hybridMultilevel"/>
    <w:tmpl w:val="BD224D3E"/>
    <w:lvl w:ilvl="0" w:tplc="39BC56A2">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7" w15:restartNumberingAfterBreak="0">
    <w:nsid w:val="03D94486"/>
    <w:multiLevelType w:val="multilevel"/>
    <w:tmpl w:val="EEBE83EA"/>
    <w:lvl w:ilvl="0">
      <w:start w:val="5"/>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6C1440B"/>
    <w:multiLevelType w:val="multilevel"/>
    <w:tmpl w:val="0D8ABD04"/>
    <w:name w:val="dRRAppendix3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79E66DA"/>
    <w:multiLevelType w:val="multilevel"/>
    <w:tmpl w:val="B860CAFE"/>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985"/>
        </w:tabs>
        <w:ind w:left="1985"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B881B2C"/>
    <w:multiLevelType w:val="multilevel"/>
    <w:tmpl w:val="3DA2C29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D791303"/>
    <w:multiLevelType w:val="hybridMultilevel"/>
    <w:tmpl w:val="2272BF26"/>
    <w:lvl w:ilvl="0" w:tplc="C47A3274">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3"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F2C33CA"/>
    <w:multiLevelType w:val="multilevel"/>
    <w:tmpl w:val="5AD0773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5D83762"/>
    <w:multiLevelType w:val="multilevel"/>
    <w:tmpl w:val="3A320A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195E5067"/>
    <w:multiLevelType w:val="multilevel"/>
    <w:tmpl w:val="9CBA2BA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9"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0" w15:restartNumberingAfterBreak="0">
    <w:nsid w:val="1F802CF3"/>
    <w:multiLevelType w:val="multilevel"/>
    <w:tmpl w:val="F70AEC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71A43EE"/>
    <w:multiLevelType w:val="hybridMultilevel"/>
    <w:tmpl w:val="9AA64702"/>
    <w:lvl w:ilvl="0" w:tplc="5D2CCF60">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3" w15:restartNumberingAfterBreak="0">
    <w:nsid w:val="31DF6BF5"/>
    <w:multiLevelType w:val="multilevel"/>
    <w:tmpl w:val="F8C418B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22452A2"/>
    <w:multiLevelType w:val="multilevel"/>
    <w:tmpl w:val="44BA11E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568032A"/>
    <w:multiLevelType w:val="multilevel"/>
    <w:tmpl w:val="42E6EF38"/>
    <w:name w:val="dRRAppendix33222222222222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6DA0A26"/>
    <w:multiLevelType w:val="multilevel"/>
    <w:tmpl w:val="983E2576"/>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BAA376F"/>
    <w:multiLevelType w:val="hybridMultilevel"/>
    <w:tmpl w:val="6FB4E292"/>
    <w:lvl w:ilvl="0" w:tplc="0CB844D0">
      <w:start w:val="1"/>
      <w:numFmt w:val="bullet"/>
      <w:lvlRestart w:val="0"/>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703929"/>
    <w:multiLevelType w:val="multilevel"/>
    <w:tmpl w:val="16840EC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1326B6D"/>
    <w:multiLevelType w:val="hybridMultilevel"/>
    <w:tmpl w:val="0D642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1DD754A"/>
    <w:multiLevelType w:val="multilevel"/>
    <w:tmpl w:val="E26CECF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B444CD"/>
    <w:multiLevelType w:val="multilevel"/>
    <w:tmpl w:val="840C6936"/>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46B71C68"/>
    <w:multiLevelType w:val="multilevel"/>
    <w:tmpl w:val="E34EA46E"/>
    <w:name w:val="dRRAppendix33222222222222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4B012E80"/>
    <w:multiLevelType w:val="hybridMultilevel"/>
    <w:tmpl w:val="3E48DE62"/>
    <w:lvl w:ilvl="0" w:tplc="76E23956">
      <w:start w:val="1"/>
      <w:numFmt w:val="bullet"/>
      <w:lvlText w:val=""/>
      <w:lvlJc w:val="left"/>
      <w:pPr>
        <w:tabs>
          <w:tab w:val="num" w:pos="357"/>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583550"/>
    <w:multiLevelType w:val="multilevel"/>
    <w:tmpl w:val="78000E7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53082EE3"/>
    <w:multiLevelType w:val="multilevel"/>
    <w:tmpl w:val="2766D02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A1A6338"/>
    <w:multiLevelType w:val="multilevel"/>
    <w:tmpl w:val="13B0CDEC"/>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5D2E0A96"/>
    <w:multiLevelType w:val="hybridMultilevel"/>
    <w:tmpl w:val="82D006EE"/>
    <w:lvl w:ilvl="0" w:tplc="42E0FB7C">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40" w15:restartNumberingAfterBreak="0">
    <w:nsid w:val="61107880"/>
    <w:multiLevelType w:val="multilevel"/>
    <w:tmpl w:val="74E4F04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3000D3E"/>
    <w:multiLevelType w:val="multilevel"/>
    <w:tmpl w:val="99D8A0C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63B1290"/>
    <w:multiLevelType w:val="multilevel"/>
    <w:tmpl w:val="A0D22F8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79CF46F8"/>
    <w:multiLevelType w:val="multilevel"/>
    <w:tmpl w:val="8DA0D4CE"/>
    <w:name w:val="dRRAppendix3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BD27505"/>
    <w:multiLevelType w:val="multilevel"/>
    <w:tmpl w:val="9FEEE8B6"/>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F4A034A"/>
    <w:multiLevelType w:val="multilevel"/>
    <w:tmpl w:val="EE2A8154"/>
    <w:lvl w:ilvl="0">
      <w:start w:val="1"/>
      <w:numFmt w:val="none"/>
      <w:lvlText w:val=""/>
      <w:lvlJc w:val="left"/>
      <w:pPr>
        <w:tabs>
          <w:tab w:val="num" w:pos="0"/>
        </w:tabs>
        <w:ind w:firstLine="567"/>
      </w:pPr>
      <w:rPr>
        <w:rFonts w:ascii="Arial" w:hAnsi="Arial" w:cs="Times New Roman" w:hint="default"/>
        <w:sz w:val="22"/>
      </w:rPr>
    </w:lvl>
    <w:lvl w:ilvl="1">
      <w:start w:val="1"/>
      <w:numFmt w:val="none"/>
      <w:lvlText w:val=""/>
      <w:lvlJc w:val="left"/>
      <w:pPr>
        <w:tabs>
          <w:tab w:val="num" w:pos="1418"/>
        </w:tabs>
        <w:ind w:left="1418" w:hanging="1418"/>
      </w:pPr>
      <w:rPr>
        <w:rFonts w:ascii="Arial" w:hAnsi="Arial" w:cs="Times New Roman" w:hint="default"/>
        <w:sz w:val="22"/>
      </w:rPr>
    </w:lvl>
    <w:lvl w:ilvl="2">
      <w:start w:val="1"/>
      <w:numFmt w:val="none"/>
      <w:lvlText w:val=""/>
      <w:lvlJc w:val="left"/>
      <w:pPr>
        <w:tabs>
          <w:tab w:val="num" w:pos="1701"/>
        </w:tabs>
        <w:ind w:left="1701" w:hanging="1701"/>
      </w:pPr>
      <w:rPr>
        <w:rFonts w:ascii="Arial" w:hAnsi="Arial" w:cs="Times New Roman" w:hint="default"/>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8" w15:restartNumberingAfterBreak="0">
    <w:nsid w:val="7FBE7120"/>
    <w:multiLevelType w:val="multilevel"/>
    <w:tmpl w:val="485C428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277448540">
    <w:abstractNumId w:val="3"/>
  </w:num>
  <w:num w:numId="2" w16cid:durableId="2030987802">
    <w:abstractNumId w:val="2"/>
  </w:num>
  <w:num w:numId="3" w16cid:durableId="1203057829">
    <w:abstractNumId w:val="1"/>
  </w:num>
  <w:num w:numId="4" w16cid:durableId="1323238915">
    <w:abstractNumId w:val="0"/>
  </w:num>
  <w:num w:numId="5" w16cid:durableId="1282955908">
    <w:abstractNumId w:val="7"/>
  </w:num>
  <w:num w:numId="6" w16cid:durableId="937062074">
    <w:abstractNumId w:val="5"/>
  </w:num>
  <w:num w:numId="7" w16cid:durableId="683090129">
    <w:abstractNumId w:val="27"/>
  </w:num>
  <w:num w:numId="8" w16cid:durableId="727874434">
    <w:abstractNumId w:val="39"/>
  </w:num>
  <w:num w:numId="9" w16cid:durableId="1829520745">
    <w:abstractNumId w:val="16"/>
  </w:num>
  <w:num w:numId="10" w16cid:durableId="421221886">
    <w:abstractNumId w:val="37"/>
  </w:num>
  <w:num w:numId="11" w16cid:durableId="850073884">
    <w:abstractNumId w:val="44"/>
  </w:num>
  <w:num w:numId="12" w16cid:durableId="1909221457">
    <w:abstractNumId w:val="34"/>
  </w:num>
  <w:num w:numId="13" w16cid:durableId="908464265">
    <w:abstractNumId w:val="47"/>
  </w:num>
  <w:num w:numId="14" w16cid:durableId="339239290">
    <w:abstractNumId w:val="11"/>
  </w:num>
  <w:num w:numId="15" w16cid:durableId="1668898148">
    <w:abstractNumId w:val="43"/>
  </w:num>
  <w:num w:numId="16" w16cid:durableId="179588853">
    <w:abstractNumId w:val="15"/>
  </w:num>
  <w:num w:numId="17" w16cid:durableId="1701975646">
    <w:abstractNumId w:val="32"/>
  </w:num>
  <w:num w:numId="18" w16cid:durableId="1107389150">
    <w:abstractNumId w:val="48"/>
  </w:num>
  <w:num w:numId="19" w16cid:durableId="319501951">
    <w:abstractNumId w:val="28"/>
  </w:num>
  <w:num w:numId="20" w16cid:durableId="1537811063">
    <w:abstractNumId w:val="40"/>
  </w:num>
  <w:num w:numId="21" w16cid:durableId="1569266520">
    <w:abstractNumId w:val="17"/>
  </w:num>
  <w:num w:numId="22" w16cid:durableId="706029157">
    <w:abstractNumId w:val="20"/>
  </w:num>
  <w:num w:numId="23" w16cid:durableId="736437205">
    <w:abstractNumId w:val="46"/>
  </w:num>
  <w:num w:numId="24" w16cid:durableId="1490097291">
    <w:abstractNumId w:val="4"/>
  </w:num>
  <w:num w:numId="25" w16cid:durableId="1601404411">
    <w:abstractNumId w:val="23"/>
  </w:num>
  <w:num w:numId="26" w16cid:durableId="1780181988">
    <w:abstractNumId w:val="23"/>
  </w:num>
  <w:num w:numId="27" w16cid:durableId="1441997506">
    <w:abstractNumId w:val="23"/>
  </w:num>
  <w:num w:numId="28" w16cid:durableId="651299302">
    <w:abstractNumId w:val="23"/>
  </w:num>
  <w:num w:numId="29" w16cid:durableId="1768696527">
    <w:abstractNumId w:val="23"/>
  </w:num>
  <w:num w:numId="30" w16cid:durableId="173497698">
    <w:abstractNumId w:val="30"/>
  </w:num>
  <w:num w:numId="31" w16cid:durableId="8608947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1074900">
    <w:abstractNumId w:val="36"/>
  </w:num>
  <w:num w:numId="33" w16cid:durableId="242841067">
    <w:abstractNumId w:val="35"/>
  </w:num>
  <w:num w:numId="34" w16cid:durableId="360015848">
    <w:abstractNumId w:val="42"/>
  </w:num>
  <w:num w:numId="35" w16cid:durableId="2017032408">
    <w:abstractNumId w:val="24"/>
  </w:num>
  <w:num w:numId="36" w16cid:durableId="1475754818">
    <w:abstractNumId w:val="14"/>
  </w:num>
  <w:num w:numId="37" w16cid:durableId="629747266">
    <w:abstractNumId w:val="9"/>
  </w:num>
  <w:num w:numId="38" w16cid:durableId="1311128976">
    <w:abstractNumId w:val="12"/>
  </w:num>
  <w:num w:numId="39" w16cid:durableId="2068264751">
    <w:abstractNumId w:val="22"/>
  </w:num>
  <w:num w:numId="40" w16cid:durableId="872419426">
    <w:abstractNumId w:val="6"/>
  </w:num>
  <w:num w:numId="41" w16cid:durableId="816338202">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pl-PL" w:vendorID="64" w:dllVersion="0" w:nlCheck="1" w:checkStyle="0"/>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07F"/>
    <w:rsid w:val="0000107F"/>
    <w:rsid w:val="00003496"/>
    <w:rsid w:val="0000656F"/>
    <w:rsid w:val="000145B2"/>
    <w:rsid w:val="000154DC"/>
    <w:rsid w:val="000156E9"/>
    <w:rsid w:val="00025B66"/>
    <w:rsid w:val="000263C8"/>
    <w:rsid w:val="00026B59"/>
    <w:rsid w:val="00026CF9"/>
    <w:rsid w:val="00034A33"/>
    <w:rsid w:val="000411E1"/>
    <w:rsid w:val="00043EFA"/>
    <w:rsid w:val="00044F00"/>
    <w:rsid w:val="0006044D"/>
    <w:rsid w:val="00066E4A"/>
    <w:rsid w:val="000739FF"/>
    <w:rsid w:val="00076C6D"/>
    <w:rsid w:val="000775CA"/>
    <w:rsid w:val="000803E3"/>
    <w:rsid w:val="00086C21"/>
    <w:rsid w:val="000A4BC8"/>
    <w:rsid w:val="000A6768"/>
    <w:rsid w:val="000C5988"/>
    <w:rsid w:val="000C6C56"/>
    <w:rsid w:val="000E5369"/>
    <w:rsid w:val="000F12AD"/>
    <w:rsid w:val="00107278"/>
    <w:rsid w:val="001104CC"/>
    <w:rsid w:val="0012195F"/>
    <w:rsid w:val="001237C7"/>
    <w:rsid w:val="0013154F"/>
    <w:rsid w:val="00145182"/>
    <w:rsid w:val="00150770"/>
    <w:rsid w:val="00150A3C"/>
    <w:rsid w:val="001534CD"/>
    <w:rsid w:val="00157CDD"/>
    <w:rsid w:val="00161C7D"/>
    <w:rsid w:val="0017375B"/>
    <w:rsid w:val="00180F53"/>
    <w:rsid w:val="0018785D"/>
    <w:rsid w:val="001A46BB"/>
    <w:rsid w:val="001A77C8"/>
    <w:rsid w:val="001C675C"/>
    <w:rsid w:val="001D1027"/>
    <w:rsid w:val="001D18EB"/>
    <w:rsid w:val="001D5FBF"/>
    <w:rsid w:val="00200541"/>
    <w:rsid w:val="00202155"/>
    <w:rsid w:val="00205B16"/>
    <w:rsid w:val="00215039"/>
    <w:rsid w:val="002161BE"/>
    <w:rsid w:val="002165B4"/>
    <w:rsid w:val="0022321B"/>
    <w:rsid w:val="0024300D"/>
    <w:rsid w:val="002436A6"/>
    <w:rsid w:val="002442E5"/>
    <w:rsid w:val="00250D7B"/>
    <w:rsid w:val="00252F82"/>
    <w:rsid w:val="00254546"/>
    <w:rsid w:val="002575A6"/>
    <w:rsid w:val="00262E00"/>
    <w:rsid w:val="00263264"/>
    <w:rsid w:val="00266FA8"/>
    <w:rsid w:val="002713B4"/>
    <w:rsid w:val="00272F17"/>
    <w:rsid w:val="0027536C"/>
    <w:rsid w:val="00281A8A"/>
    <w:rsid w:val="00291CF1"/>
    <w:rsid w:val="002923FF"/>
    <w:rsid w:val="00292633"/>
    <w:rsid w:val="0029395C"/>
    <w:rsid w:val="002A27BF"/>
    <w:rsid w:val="002A795A"/>
    <w:rsid w:val="002A7A30"/>
    <w:rsid w:val="002C2B72"/>
    <w:rsid w:val="002C3679"/>
    <w:rsid w:val="002C5544"/>
    <w:rsid w:val="002D65D7"/>
    <w:rsid w:val="002E4C65"/>
    <w:rsid w:val="002E56F6"/>
    <w:rsid w:val="002F44CD"/>
    <w:rsid w:val="002F51D2"/>
    <w:rsid w:val="00301884"/>
    <w:rsid w:val="003036AE"/>
    <w:rsid w:val="003072DA"/>
    <w:rsid w:val="00314289"/>
    <w:rsid w:val="00315FDA"/>
    <w:rsid w:val="00320EAE"/>
    <w:rsid w:val="00321FA3"/>
    <w:rsid w:val="00323B8D"/>
    <w:rsid w:val="003250B4"/>
    <w:rsid w:val="003264F9"/>
    <w:rsid w:val="0032681D"/>
    <w:rsid w:val="00346B4D"/>
    <w:rsid w:val="00350735"/>
    <w:rsid w:val="00353735"/>
    <w:rsid w:val="00357E61"/>
    <w:rsid w:val="003626E9"/>
    <w:rsid w:val="0036270F"/>
    <w:rsid w:val="003640DF"/>
    <w:rsid w:val="00366892"/>
    <w:rsid w:val="003677CE"/>
    <w:rsid w:val="0037304F"/>
    <w:rsid w:val="00373963"/>
    <w:rsid w:val="0038014E"/>
    <w:rsid w:val="003847C1"/>
    <w:rsid w:val="00391FD7"/>
    <w:rsid w:val="00393B98"/>
    <w:rsid w:val="003B2C39"/>
    <w:rsid w:val="003B36BD"/>
    <w:rsid w:val="003C1D67"/>
    <w:rsid w:val="003C45ED"/>
    <w:rsid w:val="003C730A"/>
    <w:rsid w:val="003C7672"/>
    <w:rsid w:val="003D073E"/>
    <w:rsid w:val="003D36A3"/>
    <w:rsid w:val="003E2D4E"/>
    <w:rsid w:val="003E4617"/>
    <w:rsid w:val="003E6DD0"/>
    <w:rsid w:val="003F7A35"/>
    <w:rsid w:val="00402430"/>
    <w:rsid w:val="00403E1E"/>
    <w:rsid w:val="0040787F"/>
    <w:rsid w:val="0041109C"/>
    <w:rsid w:val="00417D4F"/>
    <w:rsid w:val="00432BD7"/>
    <w:rsid w:val="004342E7"/>
    <w:rsid w:val="00436699"/>
    <w:rsid w:val="00436EC7"/>
    <w:rsid w:val="004370D7"/>
    <w:rsid w:val="00442688"/>
    <w:rsid w:val="004447F7"/>
    <w:rsid w:val="004531C3"/>
    <w:rsid w:val="004645F5"/>
    <w:rsid w:val="00467391"/>
    <w:rsid w:val="00472605"/>
    <w:rsid w:val="00473009"/>
    <w:rsid w:val="004750DE"/>
    <w:rsid w:val="00476BC0"/>
    <w:rsid w:val="00480696"/>
    <w:rsid w:val="004814BE"/>
    <w:rsid w:val="0048449A"/>
    <w:rsid w:val="00486F25"/>
    <w:rsid w:val="004919B3"/>
    <w:rsid w:val="004943BA"/>
    <w:rsid w:val="004A1760"/>
    <w:rsid w:val="004A1C80"/>
    <w:rsid w:val="004B63C1"/>
    <w:rsid w:val="004C7A54"/>
    <w:rsid w:val="004C7D7B"/>
    <w:rsid w:val="004E3B1C"/>
    <w:rsid w:val="004F1C98"/>
    <w:rsid w:val="00503440"/>
    <w:rsid w:val="00503EA0"/>
    <w:rsid w:val="00512F28"/>
    <w:rsid w:val="005165CD"/>
    <w:rsid w:val="00516CF6"/>
    <w:rsid w:val="00521922"/>
    <w:rsid w:val="0052353C"/>
    <w:rsid w:val="00525CBF"/>
    <w:rsid w:val="00530CCD"/>
    <w:rsid w:val="00531AB9"/>
    <w:rsid w:val="00533887"/>
    <w:rsid w:val="00537966"/>
    <w:rsid w:val="00552014"/>
    <w:rsid w:val="00554E26"/>
    <w:rsid w:val="00557838"/>
    <w:rsid w:val="00563B53"/>
    <w:rsid w:val="00563E7A"/>
    <w:rsid w:val="005709C7"/>
    <w:rsid w:val="005740B4"/>
    <w:rsid w:val="005744E7"/>
    <w:rsid w:val="00575F14"/>
    <w:rsid w:val="0058323A"/>
    <w:rsid w:val="00583510"/>
    <w:rsid w:val="00584DDE"/>
    <w:rsid w:val="00586B4A"/>
    <w:rsid w:val="00590D62"/>
    <w:rsid w:val="005A7100"/>
    <w:rsid w:val="005B45B7"/>
    <w:rsid w:val="005C3266"/>
    <w:rsid w:val="005D1FAC"/>
    <w:rsid w:val="005D53DD"/>
    <w:rsid w:val="0060069D"/>
    <w:rsid w:val="006010E4"/>
    <w:rsid w:val="00604190"/>
    <w:rsid w:val="0060440B"/>
    <w:rsid w:val="00606DD5"/>
    <w:rsid w:val="0063428D"/>
    <w:rsid w:val="00635A7D"/>
    <w:rsid w:val="00640F6A"/>
    <w:rsid w:val="00645D5D"/>
    <w:rsid w:val="00647A71"/>
    <w:rsid w:val="0065466E"/>
    <w:rsid w:val="00663921"/>
    <w:rsid w:val="00665F07"/>
    <w:rsid w:val="006701D3"/>
    <w:rsid w:val="00671211"/>
    <w:rsid w:val="006770E6"/>
    <w:rsid w:val="006778B3"/>
    <w:rsid w:val="00686D85"/>
    <w:rsid w:val="00687F37"/>
    <w:rsid w:val="0069287B"/>
    <w:rsid w:val="00692A52"/>
    <w:rsid w:val="0069431C"/>
    <w:rsid w:val="006976DF"/>
    <w:rsid w:val="006A2252"/>
    <w:rsid w:val="006A69E2"/>
    <w:rsid w:val="006A7EC2"/>
    <w:rsid w:val="006B0722"/>
    <w:rsid w:val="006B2B7C"/>
    <w:rsid w:val="006B3CA6"/>
    <w:rsid w:val="006C4BD8"/>
    <w:rsid w:val="006C4E52"/>
    <w:rsid w:val="006D0503"/>
    <w:rsid w:val="006D53E4"/>
    <w:rsid w:val="006E2BF5"/>
    <w:rsid w:val="006E6FF4"/>
    <w:rsid w:val="006F0329"/>
    <w:rsid w:val="006F1196"/>
    <w:rsid w:val="006F4B94"/>
    <w:rsid w:val="006F607F"/>
    <w:rsid w:val="006F661F"/>
    <w:rsid w:val="007000DA"/>
    <w:rsid w:val="00706157"/>
    <w:rsid w:val="007062F3"/>
    <w:rsid w:val="00712260"/>
    <w:rsid w:val="00712FD9"/>
    <w:rsid w:val="00715892"/>
    <w:rsid w:val="00717C61"/>
    <w:rsid w:val="00723AD4"/>
    <w:rsid w:val="00727132"/>
    <w:rsid w:val="0073366B"/>
    <w:rsid w:val="00736C44"/>
    <w:rsid w:val="007555D6"/>
    <w:rsid w:val="0075737D"/>
    <w:rsid w:val="00761473"/>
    <w:rsid w:val="00764971"/>
    <w:rsid w:val="00780F69"/>
    <w:rsid w:val="00781CE8"/>
    <w:rsid w:val="00786E40"/>
    <w:rsid w:val="00793AD0"/>
    <w:rsid w:val="007A2C20"/>
    <w:rsid w:val="007A6C81"/>
    <w:rsid w:val="007A7B22"/>
    <w:rsid w:val="007B590A"/>
    <w:rsid w:val="007B5FA1"/>
    <w:rsid w:val="007C4BEE"/>
    <w:rsid w:val="007C53EB"/>
    <w:rsid w:val="007D0D54"/>
    <w:rsid w:val="007D4974"/>
    <w:rsid w:val="007E37D7"/>
    <w:rsid w:val="007E56F7"/>
    <w:rsid w:val="007E5835"/>
    <w:rsid w:val="007F408B"/>
    <w:rsid w:val="007F53E2"/>
    <w:rsid w:val="007F6EFF"/>
    <w:rsid w:val="00803220"/>
    <w:rsid w:val="00806A3C"/>
    <w:rsid w:val="0081333C"/>
    <w:rsid w:val="008135E3"/>
    <w:rsid w:val="00830CD3"/>
    <w:rsid w:val="0083203D"/>
    <w:rsid w:val="00832E39"/>
    <w:rsid w:val="008335BA"/>
    <w:rsid w:val="00837227"/>
    <w:rsid w:val="008404CA"/>
    <w:rsid w:val="0085346E"/>
    <w:rsid w:val="00853EDC"/>
    <w:rsid w:val="0086467A"/>
    <w:rsid w:val="00865F48"/>
    <w:rsid w:val="00867654"/>
    <w:rsid w:val="00882AD9"/>
    <w:rsid w:val="008A1014"/>
    <w:rsid w:val="008B02EE"/>
    <w:rsid w:val="008B19DF"/>
    <w:rsid w:val="008B2005"/>
    <w:rsid w:val="008C6E52"/>
    <w:rsid w:val="008D2FEC"/>
    <w:rsid w:val="008E10AE"/>
    <w:rsid w:val="008E29CD"/>
    <w:rsid w:val="008E2DCC"/>
    <w:rsid w:val="008E576D"/>
    <w:rsid w:val="008E6DB1"/>
    <w:rsid w:val="008E728F"/>
    <w:rsid w:val="008F3911"/>
    <w:rsid w:val="008F4622"/>
    <w:rsid w:val="008F5FFB"/>
    <w:rsid w:val="008F7906"/>
    <w:rsid w:val="009175F2"/>
    <w:rsid w:val="009259CB"/>
    <w:rsid w:val="00941E3E"/>
    <w:rsid w:val="00943824"/>
    <w:rsid w:val="0095123A"/>
    <w:rsid w:val="009579B3"/>
    <w:rsid w:val="009630DB"/>
    <w:rsid w:val="009654EB"/>
    <w:rsid w:val="0097131B"/>
    <w:rsid w:val="0098218D"/>
    <w:rsid w:val="00985A42"/>
    <w:rsid w:val="00993FC4"/>
    <w:rsid w:val="009A04C4"/>
    <w:rsid w:val="009A0BD6"/>
    <w:rsid w:val="009A6B95"/>
    <w:rsid w:val="009B0A77"/>
    <w:rsid w:val="009B22F7"/>
    <w:rsid w:val="009B5E6B"/>
    <w:rsid w:val="009B62AB"/>
    <w:rsid w:val="009B6DC7"/>
    <w:rsid w:val="009C0252"/>
    <w:rsid w:val="009C1124"/>
    <w:rsid w:val="009C18CC"/>
    <w:rsid w:val="009C2B09"/>
    <w:rsid w:val="009C5621"/>
    <w:rsid w:val="009C7467"/>
    <w:rsid w:val="009D1F60"/>
    <w:rsid w:val="009D3D40"/>
    <w:rsid w:val="009D6EF4"/>
    <w:rsid w:val="009D7358"/>
    <w:rsid w:val="009E202C"/>
    <w:rsid w:val="009F029D"/>
    <w:rsid w:val="009F1265"/>
    <w:rsid w:val="009F1EDC"/>
    <w:rsid w:val="009F5E46"/>
    <w:rsid w:val="009F6C6D"/>
    <w:rsid w:val="00A036FF"/>
    <w:rsid w:val="00A11252"/>
    <w:rsid w:val="00A15028"/>
    <w:rsid w:val="00A23861"/>
    <w:rsid w:val="00A23ECB"/>
    <w:rsid w:val="00A244EE"/>
    <w:rsid w:val="00A25058"/>
    <w:rsid w:val="00A258DC"/>
    <w:rsid w:val="00A2602C"/>
    <w:rsid w:val="00A26611"/>
    <w:rsid w:val="00A30B6D"/>
    <w:rsid w:val="00A3488C"/>
    <w:rsid w:val="00A407DB"/>
    <w:rsid w:val="00A4285E"/>
    <w:rsid w:val="00A516E5"/>
    <w:rsid w:val="00A539D2"/>
    <w:rsid w:val="00A53E5F"/>
    <w:rsid w:val="00A56D23"/>
    <w:rsid w:val="00A623D0"/>
    <w:rsid w:val="00A637DE"/>
    <w:rsid w:val="00A67491"/>
    <w:rsid w:val="00A74566"/>
    <w:rsid w:val="00A76821"/>
    <w:rsid w:val="00A80710"/>
    <w:rsid w:val="00A80BFB"/>
    <w:rsid w:val="00A85477"/>
    <w:rsid w:val="00A87C7F"/>
    <w:rsid w:val="00A9042A"/>
    <w:rsid w:val="00A945D1"/>
    <w:rsid w:val="00A979DF"/>
    <w:rsid w:val="00AA0AA6"/>
    <w:rsid w:val="00AA418C"/>
    <w:rsid w:val="00AA42B5"/>
    <w:rsid w:val="00AB300C"/>
    <w:rsid w:val="00AD0A3F"/>
    <w:rsid w:val="00AD26CB"/>
    <w:rsid w:val="00AD4588"/>
    <w:rsid w:val="00AD45AB"/>
    <w:rsid w:val="00AE7BB7"/>
    <w:rsid w:val="00AF12E4"/>
    <w:rsid w:val="00AF2447"/>
    <w:rsid w:val="00AF4B76"/>
    <w:rsid w:val="00B040F0"/>
    <w:rsid w:val="00B05F29"/>
    <w:rsid w:val="00B102F7"/>
    <w:rsid w:val="00B144F8"/>
    <w:rsid w:val="00B15590"/>
    <w:rsid w:val="00B35EB3"/>
    <w:rsid w:val="00B369AC"/>
    <w:rsid w:val="00B42A66"/>
    <w:rsid w:val="00B42F03"/>
    <w:rsid w:val="00B475BC"/>
    <w:rsid w:val="00B55915"/>
    <w:rsid w:val="00B74AA7"/>
    <w:rsid w:val="00B90605"/>
    <w:rsid w:val="00B9216D"/>
    <w:rsid w:val="00B93B22"/>
    <w:rsid w:val="00B959C0"/>
    <w:rsid w:val="00BA1C50"/>
    <w:rsid w:val="00BA33AD"/>
    <w:rsid w:val="00BA5186"/>
    <w:rsid w:val="00BB37F6"/>
    <w:rsid w:val="00BB3DA0"/>
    <w:rsid w:val="00BB59DE"/>
    <w:rsid w:val="00BC1539"/>
    <w:rsid w:val="00BC49EA"/>
    <w:rsid w:val="00BC5449"/>
    <w:rsid w:val="00BE02EC"/>
    <w:rsid w:val="00BE11AA"/>
    <w:rsid w:val="00BE174F"/>
    <w:rsid w:val="00BE2444"/>
    <w:rsid w:val="00BE5F2F"/>
    <w:rsid w:val="00BF03F1"/>
    <w:rsid w:val="00BF1488"/>
    <w:rsid w:val="00C05569"/>
    <w:rsid w:val="00C078AA"/>
    <w:rsid w:val="00C1026F"/>
    <w:rsid w:val="00C11FC2"/>
    <w:rsid w:val="00C12195"/>
    <w:rsid w:val="00C13CDA"/>
    <w:rsid w:val="00C147F2"/>
    <w:rsid w:val="00C159F8"/>
    <w:rsid w:val="00C21E89"/>
    <w:rsid w:val="00C24DEF"/>
    <w:rsid w:val="00C25954"/>
    <w:rsid w:val="00C26B33"/>
    <w:rsid w:val="00C27268"/>
    <w:rsid w:val="00C33EAA"/>
    <w:rsid w:val="00C35214"/>
    <w:rsid w:val="00C40D6A"/>
    <w:rsid w:val="00C432C1"/>
    <w:rsid w:val="00C44572"/>
    <w:rsid w:val="00C51539"/>
    <w:rsid w:val="00C5713C"/>
    <w:rsid w:val="00C63936"/>
    <w:rsid w:val="00C63AA5"/>
    <w:rsid w:val="00C72314"/>
    <w:rsid w:val="00C832C7"/>
    <w:rsid w:val="00C87689"/>
    <w:rsid w:val="00C90AE7"/>
    <w:rsid w:val="00C91885"/>
    <w:rsid w:val="00CA2827"/>
    <w:rsid w:val="00CA7BD6"/>
    <w:rsid w:val="00CB162D"/>
    <w:rsid w:val="00CC26E8"/>
    <w:rsid w:val="00CC4C42"/>
    <w:rsid w:val="00CD10FB"/>
    <w:rsid w:val="00CD129D"/>
    <w:rsid w:val="00CE1235"/>
    <w:rsid w:val="00CE4CBC"/>
    <w:rsid w:val="00CF3220"/>
    <w:rsid w:val="00CF71CA"/>
    <w:rsid w:val="00CF7FC3"/>
    <w:rsid w:val="00D03375"/>
    <w:rsid w:val="00D036F3"/>
    <w:rsid w:val="00D05F96"/>
    <w:rsid w:val="00D14015"/>
    <w:rsid w:val="00D17EEB"/>
    <w:rsid w:val="00D2340C"/>
    <w:rsid w:val="00D238D2"/>
    <w:rsid w:val="00D25556"/>
    <w:rsid w:val="00D2763C"/>
    <w:rsid w:val="00D30A3A"/>
    <w:rsid w:val="00D4574F"/>
    <w:rsid w:val="00D47635"/>
    <w:rsid w:val="00D50237"/>
    <w:rsid w:val="00D57DA5"/>
    <w:rsid w:val="00D671A9"/>
    <w:rsid w:val="00D84101"/>
    <w:rsid w:val="00D95FD2"/>
    <w:rsid w:val="00DB0448"/>
    <w:rsid w:val="00DB51BF"/>
    <w:rsid w:val="00DB57B4"/>
    <w:rsid w:val="00DB5833"/>
    <w:rsid w:val="00DB588A"/>
    <w:rsid w:val="00DB6EDA"/>
    <w:rsid w:val="00DC0145"/>
    <w:rsid w:val="00DC58FE"/>
    <w:rsid w:val="00DC5C09"/>
    <w:rsid w:val="00DD24DD"/>
    <w:rsid w:val="00DD4DB0"/>
    <w:rsid w:val="00DD505B"/>
    <w:rsid w:val="00DE4107"/>
    <w:rsid w:val="00DE4138"/>
    <w:rsid w:val="00DE5F2B"/>
    <w:rsid w:val="00DE789B"/>
    <w:rsid w:val="00DF147F"/>
    <w:rsid w:val="00DF31F0"/>
    <w:rsid w:val="00DF7D4C"/>
    <w:rsid w:val="00E0489E"/>
    <w:rsid w:val="00E10C92"/>
    <w:rsid w:val="00E12AFB"/>
    <w:rsid w:val="00E13655"/>
    <w:rsid w:val="00E139E6"/>
    <w:rsid w:val="00E143FA"/>
    <w:rsid w:val="00E20A55"/>
    <w:rsid w:val="00E20CA3"/>
    <w:rsid w:val="00E22248"/>
    <w:rsid w:val="00E240F0"/>
    <w:rsid w:val="00E40A97"/>
    <w:rsid w:val="00E40D64"/>
    <w:rsid w:val="00E41491"/>
    <w:rsid w:val="00E43851"/>
    <w:rsid w:val="00E45946"/>
    <w:rsid w:val="00E47E0C"/>
    <w:rsid w:val="00E52D54"/>
    <w:rsid w:val="00E54E8A"/>
    <w:rsid w:val="00E56E37"/>
    <w:rsid w:val="00E60B2F"/>
    <w:rsid w:val="00E651F7"/>
    <w:rsid w:val="00E70B0C"/>
    <w:rsid w:val="00E70BF2"/>
    <w:rsid w:val="00E815A9"/>
    <w:rsid w:val="00E83340"/>
    <w:rsid w:val="00E83884"/>
    <w:rsid w:val="00EA1A94"/>
    <w:rsid w:val="00EA27B8"/>
    <w:rsid w:val="00EB0DF6"/>
    <w:rsid w:val="00EB107F"/>
    <w:rsid w:val="00EB27C3"/>
    <w:rsid w:val="00EB721A"/>
    <w:rsid w:val="00EB7D44"/>
    <w:rsid w:val="00EC2B2C"/>
    <w:rsid w:val="00EC6EA3"/>
    <w:rsid w:val="00EC7688"/>
    <w:rsid w:val="00ED6581"/>
    <w:rsid w:val="00ED720A"/>
    <w:rsid w:val="00EE53A2"/>
    <w:rsid w:val="00F06DD7"/>
    <w:rsid w:val="00F07694"/>
    <w:rsid w:val="00F13714"/>
    <w:rsid w:val="00F16C12"/>
    <w:rsid w:val="00F21864"/>
    <w:rsid w:val="00F3580F"/>
    <w:rsid w:val="00F43519"/>
    <w:rsid w:val="00F4721D"/>
    <w:rsid w:val="00F55B8F"/>
    <w:rsid w:val="00F566C1"/>
    <w:rsid w:val="00F6055A"/>
    <w:rsid w:val="00F6395E"/>
    <w:rsid w:val="00F734DD"/>
    <w:rsid w:val="00F767F8"/>
    <w:rsid w:val="00F8259E"/>
    <w:rsid w:val="00F834F1"/>
    <w:rsid w:val="00F877A7"/>
    <w:rsid w:val="00F95DA0"/>
    <w:rsid w:val="00FA5B64"/>
    <w:rsid w:val="00FB2B82"/>
    <w:rsid w:val="00FC627A"/>
    <w:rsid w:val="00FD1339"/>
    <w:rsid w:val="00FD3230"/>
    <w:rsid w:val="00FD4061"/>
    <w:rsid w:val="00FD7B7A"/>
    <w:rsid w:val="00FF1C10"/>
    <w:rsid w:val="00FF322D"/>
    <w:rsid w:val="00FF464A"/>
    <w:rsid w:val="00FF52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DE212"/>
  <w15:chartTrackingRefBased/>
  <w15:docId w15:val="{3C18B14C-DC2F-5B4B-93ED-B3249EBCA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159F8"/>
    <w:rPr>
      <w:sz w:val="22"/>
      <w:szCs w:val="22"/>
      <w:lang w:val="en-US" w:eastAsia="de-DE"/>
    </w:rPr>
  </w:style>
  <w:style w:type="paragraph" w:styleId="Nagwek1">
    <w:name w:val="heading 1"/>
    <w:aliases w:val="Rep Heading 1"/>
    <w:basedOn w:val="RepStandard"/>
    <w:next w:val="RepStandard"/>
    <w:link w:val="Nagwek1Znak"/>
    <w:qFormat/>
    <w:rsid w:val="009E202C"/>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9E202C"/>
    <w:pPr>
      <w:keepNext/>
      <w:numPr>
        <w:ilvl w:val="1"/>
        <w:numId w:val="5"/>
      </w:numPr>
      <w:spacing w:before="480" w:after="240"/>
      <w:outlineLvl w:val="1"/>
    </w:pPr>
    <w:rPr>
      <w:b/>
      <w:bCs/>
      <w:sz w:val="24"/>
      <w:szCs w:val="24"/>
    </w:rPr>
  </w:style>
  <w:style w:type="paragraph" w:styleId="Nagwek3">
    <w:name w:val="heading 3"/>
    <w:aliases w:val="Rep Heading 3"/>
    <w:basedOn w:val="RepStandard"/>
    <w:next w:val="RepStandard"/>
    <w:qFormat/>
    <w:rsid w:val="009E202C"/>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qFormat/>
    <w:rsid w:val="009E202C"/>
    <w:pPr>
      <w:keepNext/>
      <w:numPr>
        <w:ilvl w:val="3"/>
        <w:numId w:val="5"/>
      </w:numPr>
      <w:spacing w:before="480" w:after="240"/>
      <w:outlineLvl w:val="3"/>
    </w:pPr>
    <w:rPr>
      <w:b/>
      <w:noProof/>
      <w:sz w:val="24"/>
      <w:szCs w:val="24"/>
      <w:lang w:val="de-DE"/>
    </w:rPr>
  </w:style>
  <w:style w:type="paragraph" w:styleId="Nagwek5">
    <w:name w:val="heading 5"/>
    <w:next w:val="Normalny"/>
    <w:qFormat/>
    <w:rsid w:val="009E202C"/>
    <w:pPr>
      <w:spacing w:before="240" w:after="60"/>
      <w:outlineLvl w:val="4"/>
    </w:pPr>
    <w:rPr>
      <w:rFonts w:ascii="Arial" w:hAnsi="Arial"/>
      <w:noProof/>
      <w:sz w:val="22"/>
      <w:lang w:val="de-DE" w:eastAsia="de-DE"/>
    </w:rPr>
  </w:style>
  <w:style w:type="paragraph" w:styleId="Nagwek6">
    <w:name w:val="heading 6"/>
    <w:next w:val="Normalny"/>
    <w:qFormat/>
    <w:rsid w:val="009E202C"/>
    <w:pPr>
      <w:spacing w:before="240" w:after="60"/>
      <w:outlineLvl w:val="5"/>
    </w:pPr>
    <w:rPr>
      <w:rFonts w:ascii="Arial" w:hAnsi="Arial"/>
      <w:noProof/>
      <w:sz w:val="22"/>
      <w:lang w:val="de-DE" w:eastAsia="de-DE"/>
    </w:rPr>
  </w:style>
  <w:style w:type="paragraph" w:styleId="Nagwek7">
    <w:name w:val="heading 7"/>
    <w:next w:val="Normalny"/>
    <w:qFormat/>
    <w:rsid w:val="009E202C"/>
    <w:pPr>
      <w:spacing w:before="240" w:after="60"/>
      <w:outlineLvl w:val="6"/>
    </w:pPr>
    <w:rPr>
      <w:rFonts w:ascii="Arial" w:hAnsi="Arial"/>
      <w:noProof/>
      <w:sz w:val="22"/>
      <w:lang w:val="de-DE" w:eastAsia="de-DE"/>
    </w:rPr>
  </w:style>
  <w:style w:type="paragraph" w:styleId="Nagwek8">
    <w:name w:val="heading 8"/>
    <w:next w:val="Normalny"/>
    <w:qFormat/>
    <w:rsid w:val="009E202C"/>
    <w:pPr>
      <w:spacing w:before="240" w:after="60"/>
      <w:outlineLvl w:val="7"/>
    </w:pPr>
    <w:rPr>
      <w:rFonts w:ascii="Arial" w:hAnsi="Arial"/>
      <w:noProof/>
      <w:sz w:val="22"/>
      <w:lang w:val="de-DE" w:eastAsia="de-DE"/>
    </w:rPr>
  </w:style>
  <w:style w:type="paragraph" w:styleId="Nagwek9">
    <w:name w:val="heading 9"/>
    <w:aliases w:val="Heading 9 Figure,Heading 9 Table"/>
    <w:next w:val="Normalny"/>
    <w:qFormat/>
    <w:rsid w:val="009E202C"/>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9E202C"/>
    <w:pPr>
      <w:spacing w:after="120" w:line="480" w:lineRule="auto"/>
    </w:pPr>
  </w:style>
  <w:style w:type="paragraph" w:styleId="Tekstpodstawowy">
    <w:name w:val="Body Text"/>
    <w:basedOn w:val="Normalny"/>
    <w:semiHidden/>
    <w:rsid w:val="009E202C"/>
    <w:pPr>
      <w:spacing w:after="120"/>
    </w:pPr>
  </w:style>
  <w:style w:type="paragraph" w:styleId="Spistreci4">
    <w:name w:val="toc 4"/>
    <w:basedOn w:val="Normalny"/>
    <w:uiPriority w:val="39"/>
    <w:rsid w:val="007F53E2"/>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7F53E2"/>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7F53E2"/>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7F53E2"/>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7F53E2"/>
    <w:pPr>
      <w:ind w:left="880"/>
    </w:pPr>
    <w:rPr>
      <w:sz w:val="18"/>
      <w:szCs w:val="21"/>
    </w:rPr>
  </w:style>
  <w:style w:type="paragraph" w:styleId="Spistreci6">
    <w:name w:val="toc 6"/>
    <w:basedOn w:val="Normalny"/>
    <w:next w:val="Normalny"/>
    <w:autoRedefine/>
    <w:uiPriority w:val="39"/>
    <w:semiHidden/>
    <w:rsid w:val="009E202C"/>
    <w:pPr>
      <w:ind w:left="1100"/>
    </w:pPr>
    <w:rPr>
      <w:sz w:val="18"/>
      <w:szCs w:val="21"/>
    </w:rPr>
  </w:style>
  <w:style w:type="paragraph" w:styleId="Spistreci7">
    <w:name w:val="toc 7"/>
    <w:basedOn w:val="Normalny"/>
    <w:next w:val="Normalny"/>
    <w:autoRedefine/>
    <w:uiPriority w:val="39"/>
    <w:semiHidden/>
    <w:rsid w:val="009E202C"/>
    <w:pPr>
      <w:ind w:left="1320"/>
    </w:pPr>
    <w:rPr>
      <w:sz w:val="18"/>
      <w:szCs w:val="21"/>
    </w:rPr>
  </w:style>
  <w:style w:type="paragraph" w:styleId="Spistreci8">
    <w:name w:val="toc 8"/>
    <w:basedOn w:val="Normalny"/>
    <w:next w:val="Normalny"/>
    <w:autoRedefine/>
    <w:uiPriority w:val="39"/>
    <w:semiHidden/>
    <w:rsid w:val="009E202C"/>
    <w:pPr>
      <w:ind w:left="1540"/>
    </w:pPr>
    <w:rPr>
      <w:sz w:val="18"/>
      <w:szCs w:val="21"/>
    </w:rPr>
  </w:style>
  <w:style w:type="paragraph" w:styleId="Spistreci9">
    <w:name w:val="toc 9"/>
    <w:basedOn w:val="Normalny"/>
    <w:next w:val="Normalny"/>
    <w:autoRedefine/>
    <w:uiPriority w:val="39"/>
    <w:semiHidden/>
    <w:rsid w:val="009E202C"/>
    <w:pPr>
      <w:ind w:left="1760"/>
    </w:pPr>
    <w:rPr>
      <w:sz w:val="18"/>
      <w:szCs w:val="21"/>
    </w:rPr>
  </w:style>
  <w:style w:type="character" w:styleId="Hipercze">
    <w:name w:val="Hyperlink"/>
    <w:uiPriority w:val="99"/>
    <w:rsid w:val="009E202C"/>
    <w:rPr>
      <w:color w:val="0000FF"/>
      <w:u w:val="single"/>
    </w:rPr>
  </w:style>
  <w:style w:type="paragraph" w:styleId="Nagwek">
    <w:name w:val="header"/>
    <w:aliases w:val="OECD-Kopfzeile,test,header protocols"/>
    <w:basedOn w:val="Normalny"/>
    <w:link w:val="NagwekZnak"/>
    <w:semiHidden/>
    <w:rsid w:val="009E202C"/>
    <w:pPr>
      <w:tabs>
        <w:tab w:val="center" w:pos="4536"/>
        <w:tab w:val="right" w:pos="9072"/>
      </w:tabs>
    </w:pPr>
  </w:style>
  <w:style w:type="paragraph" w:styleId="Stopka">
    <w:name w:val="footer"/>
    <w:basedOn w:val="Normalny"/>
    <w:semiHidden/>
    <w:rsid w:val="009E202C"/>
    <w:pPr>
      <w:tabs>
        <w:tab w:val="center" w:pos="4536"/>
        <w:tab w:val="right" w:pos="9072"/>
      </w:tabs>
    </w:pPr>
  </w:style>
  <w:style w:type="character" w:styleId="Numerstrony">
    <w:name w:val="page number"/>
    <w:basedOn w:val="Domylnaczcionkaakapitu"/>
    <w:semiHidden/>
    <w:rsid w:val="009E202C"/>
  </w:style>
  <w:style w:type="character" w:customStyle="1" w:styleId="Nagwek1Znak">
    <w:name w:val="Nagłówek 1 Znak"/>
    <w:aliases w:val="Rep Heading 1 Znak"/>
    <w:link w:val="Nagwek1"/>
    <w:rsid w:val="009E202C"/>
    <w:rPr>
      <w:rFonts w:eastAsia="MS Mincho"/>
      <w:b/>
      <w:bCs/>
      <w:sz w:val="28"/>
      <w:szCs w:val="28"/>
      <w:lang w:val="en-GB" w:bidi="ar-SA"/>
    </w:rPr>
  </w:style>
  <w:style w:type="paragraph" w:styleId="Tekstdymka">
    <w:name w:val="Balloon Text"/>
    <w:basedOn w:val="Normalny"/>
    <w:link w:val="TekstdymkaZnak"/>
    <w:uiPriority w:val="99"/>
    <w:semiHidden/>
    <w:rsid w:val="009E202C"/>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eastAsia="de-DE" w:bidi="ar-SA"/>
    </w:rPr>
  </w:style>
  <w:style w:type="character" w:customStyle="1" w:styleId="RepTableZchn">
    <w:name w:val="Rep Table Zchn"/>
    <w:link w:val="RepTable"/>
    <w:rsid w:val="009E202C"/>
    <w:rPr>
      <w:noProof/>
      <w:szCs w:val="22"/>
      <w:lang w:val="en-GB" w:eastAsia="de-DE" w:bidi="ar-SA"/>
    </w:rPr>
  </w:style>
  <w:style w:type="character" w:customStyle="1" w:styleId="RepBullet1Zchn">
    <w:name w:val="Rep Bullet 1 Zchn"/>
    <w:link w:val="RepBullet1"/>
    <w:rsid w:val="00521922"/>
    <w:rPr>
      <w:sz w:val="22"/>
      <w:szCs w:val="22"/>
    </w:rPr>
  </w:style>
  <w:style w:type="character" w:customStyle="1" w:styleId="RepBullet2Zchn">
    <w:name w:val="Rep Bullet 2 Zchn"/>
    <w:basedOn w:val="RepStandardZchnZchn"/>
    <w:link w:val="RepBullet2"/>
    <w:rsid w:val="00521922"/>
    <w:rPr>
      <w:sz w:val="22"/>
      <w:szCs w:val="22"/>
      <w:lang w:val="en-GB" w:eastAsia="de-DE" w:bidi="ar-SA"/>
    </w:rPr>
  </w:style>
  <w:style w:type="character" w:customStyle="1" w:styleId="RepLabelZchn">
    <w:name w:val="Rep Label Zchn"/>
    <w:link w:val="RepLabel"/>
    <w:rsid w:val="009E202C"/>
    <w:rPr>
      <w:b/>
      <w:bCs/>
      <w:sz w:val="22"/>
      <w:szCs w:val="22"/>
      <w:lang w:val="en-GB" w:eastAsia="de-DE" w:bidi="ar-SA"/>
    </w:rPr>
  </w:style>
  <w:style w:type="character" w:customStyle="1" w:styleId="RepPageHeaderZchn">
    <w:name w:val="Rep Page Header Zchn"/>
    <w:basedOn w:val="RepStandardZchnZchn"/>
    <w:link w:val="RepPageHeader"/>
    <w:rsid w:val="009E202C"/>
    <w:rPr>
      <w:sz w:val="22"/>
      <w:szCs w:val="22"/>
      <w:lang w:val="en-GB" w:eastAsia="de-DE" w:bidi="ar-SA"/>
    </w:rPr>
  </w:style>
  <w:style w:type="character" w:customStyle="1" w:styleId="RepPageFooterZchn">
    <w:name w:val="Rep Page Footer Zchn"/>
    <w:basedOn w:val="RepPageHeaderZchn"/>
    <w:link w:val="RepPageFooter"/>
    <w:rsid w:val="009E202C"/>
    <w:rPr>
      <w:sz w:val="22"/>
      <w:szCs w:val="22"/>
      <w:lang w:val="en-GB" w:eastAsia="de-DE" w:bidi="ar-SA"/>
    </w:rPr>
  </w:style>
  <w:style w:type="character" w:styleId="Odwoaniedokomentarza">
    <w:name w:val="annotation reference"/>
    <w:semiHidden/>
    <w:rsid w:val="009E202C"/>
    <w:rPr>
      <w:sz w:val="16"/>
      <w:szCs w:val="16"/>
    </w:rPr>
  </w:style>
  <w:style w:type="table" w:styleId="Tabela-Siatka">
    <w:name w:val="Table Grid"/>
    <w:basedOn w:val="Standardowy"/>
    <w:uiPriority w:val="59"/>
    <w:semiHidden/>
    <w:rsid w:val="009E202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TitleBold">
    <w:name w:val="Rep Title Bold"/>
    <w:basedOn w:val="RepStandard"/>
    <w:rsid w:val="00417D4F"/>
    <w:pPr>
      <w:spacing w:before="120" w:after="120"/>
      <w:jc w:val="center"/>
    </w:pPr>
    <w:rPr>
      <w:b/>
      <w:sz w:val="36"/>
    </w:rPr>
  </w:style>
  <w:style w:type="character" w:styleId="Odwoanieprzypisudolnego">
    <w:name w:val="footnote reference"/>
    <w:semiHidden/>
    <w:rsid w:val="007F6EFF"/>
    <w:rPr>
      <w:vertAlign w:val="superscript"/>
    </w:rPr>
  </w:style>
  <w:style w:type="paragraph" w:customStyle="1" w:styleId="RepEditorNotesMS">
    <w:name w:val="Rep Editor Notes MS"/>
    <w:basedOn w:val="RepStandard"/>
    <w:next w:val="RepStandard"/>
    <w:rsid w:val="00AD26C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styleId="Legenda">
    <w:name w:val="caption"/>
    <w:aliases w:val="o,o + Links"/>
    <w:basedOn w:val="Normalny"/>
    <w:next w:val="Normalny"/>
    <w:link w:val="LegendaZnak"/>
    <w:uiPriority w:val="35"/>
    <w:qFormat/>
    <w:rsid w:val="003C1D67"/>
    <w:rPr>
      <w:b/>
      <w:bCs/>
      <w:sz w:val="20"/>
      <w:szCs w:val="20"/>
    </w:rPr>
  </w:style>
  <w:style w:type="paragraph" w:customStyle="1" w:styleId="RepStandard">
    <w:name w:val="Rep Standard"/>
    <w:link w:val="RepStandardZchnZchn"/>
    <w:rsid w:val="009E202C"/>
    <w:pPr>
      <w:widowControl w:val="0"/>
      <w:jc w:val="both"/>
    </w:pPr>
    <w:rPr>
      <w:sz w:val="22"/>
      <w:szCs w:val="22"/>
      <w:lang w:val="en-GB" w:eastAsia="de-DE"/>
    </w:rPr>
  </w:style>
  <w:style w:type="character" w:customStyle="1" w:styleId="RepStandardZchnZchn">
    <w:name w:val="Rep Standard Zchn Zchn"/>
    <w:link w:val="RepStandard"/>
    <w:rsid w:val="009E202C"/>
    <w:rPr>
      <w:sz w:val="22"/>
      <w:szCs w:val="22"/>
      <w:lang w:val="en-GB" w:eastAsia="de-DE" w:bidi="ar-SA"/>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rsid w:val="009E202C"/>
    <w:pPr>
      <w:jc w:val="left"/>
    </w:pPr>
    <w:rPr>
      <w:noProof/>
      <w:sz w:val="20"/>
    </w:rPr>
  </w:style>
  <w:style w:type="paragraph" w:customStyle="1" w:styleId="RepTitle">
    <w:name w:val="Rep Title"/>
    <w:basedOn w:val="RepStandard"/>
    <w:rsid w:val="009E202C"/>
    <w:pPr>
      <w:spacing w:before="120" w:after="120"/>
      <w:jc w:val="center"/>
    </w:pPr>
    <w:rPr>
      <w:b/>
      <w:sz w:val="36"/>
    </w:rPr>
  </w:style>
  <w:style w:type="paragraph" w:customStyle="1" w:styleId="RepAppendix1">
    <w:name w:val="Rep Appendix 1"/>
    <w:basedOn w:val="RepStandard"/>
    <w:next w:val="RepStandard"/>
    <w:rsid w:val="009E202C"/>
    <w:pPr>
      <w:numPr>
        <w:numId w:val="37"/>
      </w:numPr>
      <w:spacing w:before="480" w:after="240"/>
      <w:outlineLvl w:val="0"/>
    </w:pPr>
    <w:rPr>
      <w:b/>
      <w:sz w:val="28"/>
    </w:rPr>
  </w:style>
  <w:style w:type="paragraph" w:customStyle="1" w:styleId="RepTableSmall">
    <w:name w:val="Rep Table Small"/>
    <w:basedOn w:val="Normalny"/>
    <w:rsid w:val="009E202C"/>
    <w:pPr>
      <w:widowControl w:val="0"/>
    </w:pPr>
    <w:rPr>
      <w:sz w:val="16"/>
      <w:szCs w:val="20"/>
    </w:rPr>
  </w:style>
  <w:style w:type="paragraph" w:customStyle="1" w:styleId="RepTableBold">
    <w:name w:val="Rep Table Bold"/>
    <w:basedOn w:val="Normalny"/>
    <w:link w:val="RepTableBoldZchn"/>
    <w:rsid w:val="009E202C"/>
    <w:pPr>
      <w:widowControl w:val="0"/>
    </w:pPr>
    <w:rPr>
      <w:b/>
      <w:bCs/>
      <w:sz w:val="20"/>
      <w:szCs w:val="20"/>
    </w:rPr>
  </w:style>
  <w:style w:type="paragraph" w:customStyle="1" w:styleId="RepPageHeader">
    <w:name w:val="Rep Page Header"/>
    <w:basedOn w:val="RepStandard"/>
    <w:link w:val="RepPageHeaderZchn"/>
    <w:rsid w:val="009E202C"/>
    <w:pPr>
      <w:jc w:val="left"/>
    </w:pPr>
    <w:rPr>
      <w:sz w:val="20"/>
    </w:rPr>
  </w:style>
  <w:style w:type="paragraph" w:customStyle="1" w:styleId="RepPageFooter">
    <w:name w:val="Rep Page Footer"/>
    <w:basedOn w:val="RepPageHeader"/>
    <w:link w:val="RepPageFooterZchn"/>
    <w:rsid w:val="009E202C"/>
    <w:pPr>
      <w:jc w:val="center"/>
    </w:pPr>
  </w:style>
  <w:style w:type="paragraph" w:customStyle="1" w:styleId="RepLabel">
    <w:name w:val="Rep Label"/>
    <w:basedOn w:val="RepStandard"/>
    <w:next w:val="RepStandard"/>
    <w:link w:val="RepLabelZchn"/>
    <w:rsid w:val="009E202C"/>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9E202C"/>
    <w:pPr>
      <w:keepNext/>
      <w:keepLines/>
      <w:widowControl w:val="0"/>
      <w:spacing w:before="60" w:after="60"/>
    </w:pPr>
    <w:rPr>
      <w:b/>
      <w:sz w:val="20"/>
      <w:szCs w:val="20"/>
    </w:rPr>
  </w:style>
  <w:style w:type="paragraph" w:customStyle="1" w:styleId="RepTableFootnote">
    <w:name w:val="Rep Table Footnote"/>
    <w:basedOn w:val="RepStandard"/>
    <w:next w:val="RepStandard"/>
    <w:rsid w:val="009E202C"/>
    <w:pPr>
      <w:tabs>
        <w:tab w:val="left" w:pos="425"/>
      </w:tabs>
      <w:ind w:left="425" w:hanging="425"/>
      <w:jc w:val="left"/>
    </w:pPr>
    <w:rPr>
      <w:noProof/>
      <w:sz w:val="18"/>
      <w:szCs w:val="18"/>
      <w:lang w:val="de-DE"/>
    </w:rPr>
  </w:style>
  <w:style w:type="paragraph" w:customStyle="1" w:styleId="RepSubtitle">
    <w:name w:val="Rep Subtitle"/>
    <w:basedOn w:val="RepTitle"/>
    <w:rsid w:val="009E202C"/>
    <w:rPr>
      <w:sz w:val="32"/>
    </w:rPr>
  </w:style>
  <w:style w:type="paragraph" w:customStyle="1" w:styleId="RepTableHeaderSmall">
    <w:name w:val="Rep Table Header Small"/>
    <w:basedOn w:val="Normalny"/>
    <w:rsid w:val="009E202C"/>
    <w:pPr>
      <w:keepNext/>
      <w:keepLines/>
      <w:widowControl w:val="0"/>
      <w:spacing w:before="60" w:after="60"/>
    </w:pPr>
    <w:rPr>
      <w:b/>
      <w:sz w:val="16"/>
      <w:szCs w:val="16"/>
    </w:rPr>
  </w:style>
  <w:style w:type="paragraph" w:customStyle="1" w:styleId="RepNewPart">
    <w:name w:val="Rep NewPart"/>
    <w:basedOn w:val="RepStandard"/>
    <w:next w:val="RepStandard"/>
    <w:rsid w:val="009E202C"/>
    <w:pPr>
      <w:keepNext/>
      <w:keepLines/>
      <w:spacing w:before="360" w:after="120"/>
      <w:jc w:val="left"/>
      <w:outlineLvl w:val="4"/>
    </w:pPr>
    <w:rPr>
      <w:b/>
      <w:iCs/>
    </w:rPr>
  </w:style>
  <w:style w:type="paragraph" w:customStyle="1" w:styleId="RepTableofContent">
    <w:name w:val="Rep Table of Content"/>
    <w:basedOn w:val="RepStandard"/>
    <w:next w:val="RepStandard"/>
    <w:rsid w:val="009E202C"/>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9E202C"/>
    <w:pPr>
      <w:spacing w:before="120"/>
    </w:pPr>
    <w:rPr>
      <w:rFonts w:cs="Arial"/>
      <w:b/>
      <w:bCs/>
      <w:sz w:val="24"/>
    </w:rPr>
  </w:style>
  <w:style w:type="paragraph" w:styleId="Spisilustracji">
    <w:name w:val="table of figures"/>
    <w:basedOn w:val="Normalny"/>
    <w:next w:val="Normalny"/>
    <w:semiHidden/>
    <w:rsid w:val="009E202C"/>
  </w:style>
  <w:style w:type="paragraph" w:styleId="Tekstprzypisudolnego">
    <w:name w:val="footnote text"/>
    <w:basedOn w:val="Normalny"/>
    <w:link w:val="TekstprzypisudolnegoZnak"/>
    <w:semiHidden/>
    <w:rsid w:val="009E202C"/>
    <w:rPr>
      <w:sz w:val="20"/>
      <w:szCs w:val="20"/>
    </w:rPr>
  </w:style>
  <w:style w:type="paragraph" w:styleId="Zwrotpoegnalny">
    <w:name w:val="Closing"/>
    <w:basedOn w:val="Normalny"/>
    <w:semiHidden/>
    <w:rsid w:val="009E202C"/>
    <w:pPr>
      <w:ind w:left="4252"/>
    </w:pPr>
  </w:style>
  <w:style w:type="paragraph" w:styleId="HTML-adres">
    <w:name w:val="HTML Address"/>
    <w:basedOn w:val="Normalny"/>
    <w:semiHidden/>
    <w:rsid w:val="009E202C"/>
    <w:rPr>
      <w:i/>
      <w:iCs/>
    </w:rPr>
  </w:style>
  <w:style w:type="paragraph" w:styleId="HTML-wstpniesformatowany">
    <w:name w:val="HTML Preformatted"/>
    <w:basedOn w:val="Normalny"/>
    <w:semiHidden/>
    <w:rsid w:val="009E202C"/>
    <w:rPr>
      <w:rFonts w:ascii="Courier New" w:hAnsi="Courier New" w:cs="Courier New"/>
      <w:sz w:val="20"/>
      <w:szCs w:val="20"/>
    </w:rPr>
  </w:style>
  <w:style w:type="paragraph" w:styleId="Indeks1">
    <w:name w:val="index 1"/>
    <w:basedOn w:val="Normalny"/>
    <w:next w:val="Normalny"/>
    <w:autoRedefine/>
    <w:semiHidden/>
    <w:rsid w:val="009E202C"/>
    <w:pPr>
      <w:ind w:left="220" w:hanging="220"/>
    </w:pPr>
  </w:style>
  <w:style w:type="paragraph" w:styleId="Indeks2">
    <w:name w:val="index 2"/>
    <w:basedOn w:val="Normalny"/>
    <w:next w:val="Normalny"/>
    <w:autoRedefine/>
    <w:semiHidden/>
    <w:rsid w:val="009E202C"/>
    <w:pPr>
      <w:ind w:left="440" w:hanging="220"/>
    </w:pPr>
  </w:style>
  <w:style w:type="paragraph" w:styleId="Indeks3">
    <w:name w:val="index 3"/>
    <w:basedOn w:val="Normalny"/>
    <w:next w:val="Normalny"/>
    <w:autoRedefine/>
    <w:semiHidden/>
    <w:rsid w:val="009E202C"/>
    <w:pPr>
      <w:ind w:left="660" w:hanging="220"/>
    </w:pPr>
  </w:style>
  <w:style w:type="paragraph" w:styleId="Indeks4">
    <w:name w:val="index 4"/>
    <w:basedOn w:val="Normalny"/>
    <w:next w:val="Normalny"/>
    <w:autoRedefine/>
    <w:semiHidden/>
    <w:rsid w:val="009E202C"/>
    <w:pPr>
      <w:ind w:left="880" w:hanging="220"/>
    </w:pPr>
  </w:style>
  <w:style w:type="paragraph" w:styleId="Indeks5">
    <w:name w:val="index 5"/>
    <w:basedOn w:val="Normalny"/>
    <w:next w:val="Normalny"/>
    <w:autoRedefine/>
    <w:semiHidden/>
    <w:rsid w:val="009E202C"/>
    <w:pPr>
      <w:ind w:left="1100" w:hanging="220"/>
    </w:pPr>
  </w:style>
  <w:style w:type="paragraph" w:styleId="Indeks6">
    <w:name w:val="index 6"/>
    <w:basedOn w:val="Normalny"/>
    <w:next w:val="Normalny"/>
    <w:autoRedefine/>
    <w:semiHidden/>
    <w:rsid w:val="009E202C"/>
    <w:pPr>
      <w:ind w:left="1320" w:hanging="220"/>
    </w:pPr>
  </w:style>
  <w:style w:type="paragraph" w:styleId="Indeks7">
    <w:name w:val="index 7"/>
    <w:basedOn w:val="Normalny"/>
    <w:next w:val="Normalny"/>
    <w:autoRedefine/>
    <w:semiHidden/>
    <w:rsid w:val="009E202C"/>
    <w:pPr>
      <w:ind w:left="1540" w:hanging="220"/>
    </w:pPr>
  </w:style>
  <w:style w:type="paragraph" w:styleId="Indeks8">
    <w:name w:val="index 8"/>
    <w:basedOn w:val="Normalny"/>
    <w:next w:val="Normalny"/>
    <w:autoRedefine/>
    <w:semiHidden/>
    <w:rsid w:val="009E202C"/>
    <w:pPr>
      <w:ind w:left="1760" w:hanging="220"/>
    </w:pPr>
  </w:style>
  <w:style w:type="paragraph" w:styleId="Indeks9">
    <w:name w:val="index 9"/>
    <w:basedOn w:val="Normalny"/>
    <w:next w:val="Normalny"/>
    <w:autoRedefine/>
    <w:semiHidden/>
    <w:rsid w:val="009E202C"/>
    <w:pPr>
      <w:ind w:left="1980" w:hanging="220"/>
    </w:pPr>
  </w:style>
  <w:style w:type="paragraph" w:styleId="Nagwekindeksu">
    <w:name w:val="index heading"/>
    <w:basedOn w:val="Normalny"/>
    <w:next w:val="Indeks1"/>
    <w:semiHidden/>
    <w:rsid w:val="009E202C"/>
    <w:rPr>
      <w:rFonts w:cs="Arial"/>
      <w:b/>
      <w:bCs/>
    </w:rPr>
  </w:style>
  <w:style w:type="paragraph" w:styleId="Tekstkomentarza">
    <w:name w:val="annotation text"/>
    <w:basedOn w:val="Normalny"/>
    <w:link w:val="TekstkomentarzaZnak"/>
    <w:semiHidden/>
    <w:rsid w:val="009E202C"/>
    <w:rPr>
      <w:sz w:val="20"/>
      <w:szCs w:val="20"/>
    </w:rPr>
  </w:style>
  <w:style w:type="paragraph" w:styleId="Tematkomentarza">
    <w:name w:val="annotation subject"/>
    <w:basedOn w:val="Tekstkomentarza"/>
    <w:next w:val="Tekstkomentarza"/>
    <w:semiHidden/>
    <w:rsid w:val="009E202C"/>
    <w:rPr>
      <w:b/>
      <w:bCs/>
    </w:rPr>
  </w:style>
  <w:style w:type="paragraph" w:styleId="Lista">
    <w:name w:val="List"/>
    <w:basedOn w:val="Normalny"/>
    <w:semiHidden/>
    <w:rsid w:val="009E202C"/>
    <w:pPr>
      <w:ind w:left="283" w:hanging="283"/>
    </w:pPr>
  </w:style>
  <w:style w:type="paragraph" w:styleId="Lista2">
    <w:name w:val="List 2"/>
    <w:basedOn w:val="Normalny"/>
    <w:semiHidden/>
    <w:rsid w:val="009E202C"/>
    <w:pPr>
      <w:ind w:left="566" w:hanging="283"/>
    </w:pPr>
  </w:style>
  <w:style w:type="paragraph" w:styleId="Lista3">
    <w:name w:val="List 3"/>
    <w:basedOn w:val="Normalny"/>
    <w:semiHidden/>
    <w:rsid w:val="009E202C"/>
    <w:pPr>
      <w:ind w:left="849" w:hanging="283"/>
    </w:pPr>
  </w:style>
  <w:style w:type="paragraph" w:styleId="Lista4">
    <w:name w:val="List 4"/>
    <w:basedOn w:val="Normalny"/>
    <w:semiHidden/>
    <w:rsid w:val="009E202C"/>
    <w:pPr>
      <w:ind w:left="1132" w:hanging="283"/>
    </w:pPr>
  </w:style>
  <w:style w:type="paragraph" w:styleId="Lista5">
    <w:name w:val="List 5"/>
    <w:basedOn w:val="Normalny"/>
    <w:semiHidden/>
    <w:rsid w:val="009E202C"/>
    <w:pPr>
      <w:ind w:left="1415" w:hanging="283"/>
    </w:pPr>
  </w:style>
  <w:style w:type="paragraph" w:styleId="Lista-kontynuacja">
    <w:name w:val="List Continue"/>
    <w:basedOn w:val="Normalny"/>
    <w:semiHidden/>
    <w:rsid w:val="009E202C"/>
    <w:pPr>
      <w:spacing w:after="120"/>
      <w:ind w:left="283"/>
    </w:pPr>
  </w:style>
  <w:style w:type="paragraph" w:styleId="Lista-kontynuacja2">
    <w:name w:val="List Continue 2"/>
    <w:basedOn w:val="Normalny"/>
    <w:semiHidden/>
    <w:rsid w:val="009E202C"/>
    <w:pPr>
      <w:spacing w:after="120"/>
      <w:ind w:left="566"/>
    </w:pPr>
  </w:style>
  <w:style w:type="paragraph" w:styleId="Lista-kontynuacja3">
    <w:name w:val="List Continue 3"/>
    <w:basedOn w:val="Normalny"/>
    <w:semiHidden/>
    <w:rsid w:val="009E202C"/>
    <w:pPr>
      <w:spacing w:after="120"/>
      <w:ind w:left="849"/>
    </w:pPr>
  </w:style>
  <w:style w:type="paragraph" w:styleId="Lista-kontynuacja4">
    <w:name w:val="List Continue 4"/>
    <w:basedOn w:val="Normalny"/>
    <w:semiHidden/>
    <w:rsid w:val="009E202C"/>
    <w:pPr>
      <w:spacing w:after="120"/>
      <w:ind w:left="1132"/>
    </w:pPr>
  </w:style>
  <w:style w:type="paragraph" w:styleId="Lista-kontynuacja5">
    <w:name w:val="List Continue 5"/>
    <w:basedOn w:val="Normalny"/>
    <w:semiHidden/>
    <w:rsid w:val="009E202C"/>
    <w:pPr>
      <w:spacing w:after="120"/>
      <w:ind w:left="1415"/>
    </w:pPr>
  </w:style>
  <w:style w:type="paragraph" w:styleId="Listanumerowana">
    <w:name w:val="List Number"/>
    <w:basedOn w:val="Normalny"/>
    <w:semiHidden/>
    <w:rsid w:val="009E202C"/>
    <w:pPr>
      <w:tabs>
        <w:tab w:val="num" w:pos="360"/>
      </w:tabs>
      <w:ind w:left="360" w:hanging="360"/>
    </w:pPr>
  </w:style>
  <w:style w:type="paragraph" w:styleId="Listanumerowana2">
    <w:name w:val="List Number 2"/>
    <w:basedOn w:val="Normalny"/>
    <w:semiHidden/>
    <w:rsid w:val="009E202C"/>
    <w:pPr>
      <w:tabs>
        <w:tab w:val="num" w:pos="643"/>
      </w:tabs>
      <w:ind w:left="643" w:hanging="360"/>
    </w:pPr>
  </w:style>
  <w:style w:type="paragraph" w:styleId="Listanumerowana3">
    <w:name w:val="List Number 3"/>
    <w:basedOn w:val="Normalny"/>
    <w:semiHidden/>
    <w:rsid w:val="009E202C"/>
    <w:pPr>
      <w:tabs>
        <w:tab w:val="num" w:pos="926"/>
      </w:tabs>
      <w:ind w:left="926" w:hanging="360"/>
    </w:pPr>
  </w:style>
  <w:style w:type="paragraph" w:styleId="Listanumerowana4">
    <w:name w:val="List Number 4"/>
    <w:basedOn w:val="Normalny"/>
    <w:semiHidden/>
    <w:rsid w:val="009E202C"/>
    <w:pPr>
      <w:tabs>
        <w:tab w:val="num" w:pos="1209"/>
      </w:tabs>
      <w:ind w:left="1209" w:hanging="360"/>
    </w:pPr>
  </w:style>
  <w:style w:type="paragraph" w:styleId="Listanumerowana5">
    <w:name w:val="List Number 5"/>
    <w:basedOn w:val="Normalny"/>
    <w:semiHidden/>
    <w:rsid w:val="009E202C"/>
    <w:pPr>
      <w:tabs>
        <w:tab w:val="num" w:pos="1492"/>
      </w:tabs>
      <w:ind w:left="1492" w:hanging="360"/>
    </w:pPr>
  </w:style>
  <w:style w:type="paragraph" w:styleId="Tekstmakra">
    <w:name w:val="macro"/>
    <w:semiHidden/>
    <w:rsid w:val="009E202C"/>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9E202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sid w:val="009E202C"/>
    <w:rPr>
      <w:rFonts w:ascii="Courier New" w:hAnsi="Courier New" w:cs="Courier New"/>
      <w:sz w:val="20"/>
      <w:szCs w:val="20"/>
    </w:rPr>
  </w:style>
  <w:style w:type="paragraph" w:styleId="Wykazrde">
    <w:name w:val="table of authorities"/>
    <w:basedOn w:val="Normalny"/>
    <w:next w:val="Normalny"/>
    <w:semiHidden/>
    <w:rsid w:val="009E202C"/>
    <w:pPr>
      <w:ind w:left="220" w:hanging="220"/>
    </w:pPr>
  </w:style>
  <w:style w:type="paragraph" w:styleId="NormalnyWeb">
    <w:name w:val="Normal (Web)"/>
    <w:basedOn w:val="Normalny"/>
    <w:semiHidden/>
    <w:rsid w:val="009E202C"/>
    <w:rPr>
      <w:sz w:val="24"/>
    </w:rPr>
  </w:style>
  <w:style w:type="paragraph" w:styleId="Wcicienormalne">
    <w:name w:val="Normal Indent"/>
    <w:basedOn w:val="Normalny"/>
    <w:semiHidden/>
    <w:rsid w:val="009E202C"/>
    <w:pPr>
      <w:ind w:left="708"/>
    </w:pPr>
  </w:style>
  <w:style w:type="paragraph" w:styleId="Tekstpodstawowy3">
    <w:name w:val="Body Text 3"/>
    <w:basedOn w:val="Normalny"/>
    <w:semiHidden/>
    <w:rsid w:val="009E202C"/>
    <w:pPr>
      <w:spacing w:after="120"/>
    </w:pPr>
    <w:rPr>
      <w:sz w:val="16"/>
      <w:szCs w:val="16"/>
    </w:rPr>
  </w:style>
  <w:style w:type="paragraph" w:styleId="Tekstpodstawowywcity2">
    <w:name w:val="Body Text Indent 2"/>
    <w:basedOn w:val="Normalny"/>
    <w:semiHidden/>
    <w:rsid w:val="009E202C"/>
    <w:pPr>
      <w:spacing w:after="120" w:line="480" w:lineRule="auto"/>
      <w:ind w:left="283"/>
    </w:pPr>
  </w:style>
  <w:style w:type="paragraph" w:styleId="Tekstpodstawowywcity3">
    <w:name w:val="Body Text Indent 3"/>
    <w:basedOn w:val="Normalny"/>
    <w:semiHidden/>
    <w:rsid w:val="009E202C"/>
    <w:pPr>
      <w:spacing w:after="120"/>
      <w:ind w:left="283"/>
    </w:pPr>
    <w:rPr>
      <w:sz w:val="16"/>
      <w:szCs w:val="16"/>
    </w:rPr>
  </w:style>
  <w:style w:type="paragraph" w:styleId="Tekstpodstawowyzwciciem">
    <w:name w:val="Body Text First Indent"/>
    <w:basedOn w:val="Tekstpodstawowy"/>
    <w:semiHidden/>
    <w:rsid w:val="009E202C"/>
    <w:pPr>
      <w:ind w:firstLine="210"/>
    </w:pPr>
  </w:style>
  <w:style w:type="paragraph" w:styleId="Tekstpodstawowywcity">
    <w:name w:val="Body Text Indent"/>
    <w:basedOn w:val="Normalny"/>
    <w:semiHidden/>
    <w:rsid w:val="009E202C"/>
    <w:pPr>
      <w:spacing w:after="120"/>
      <w:ind w:left="283"/>
    </w:pPr>
  </w:style>
  <w:style w:type="paragraph" w:styleId="Tekstpodstawowyzwciciem2">
    <w:name w:val="Body Text First Indent 2"/>
    <w:basedOn w:val="Tekstpodstawowywcity"/>
    <w:semiHidden/>
    <w:rsid w:val="009E202C"/>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9E202C"/>
    <w:rPr>
      <w:rFonts w:cs="Arial"/>
      <w:sz w:val="20"/>
      <w:szCs w:val="20"/>
    </w:rPr>
  </w:style>
  <w:style w:type="paragraph" w:styleId="Adresnakopercie">
    <w:name w:val="envelope address"/>
    <w:basedOn w:val="Normalny"/>
    <w:semiHidden/>
    <w:rsid w:val="009E202C"/>
    <w:pPr>
      <w:framePr w:w="4320" w:h="2160" w:hRule="exact" w:hSpace="141" w:wrap="auto" w:hAnchor="page" w:xAlign="center" w:yAlign="bottom"/>
      <w:ind w:left="1"/>
    </w:pPr>
    <w:rPr>
      <w:rFonts w:cs="Arial"/>
      <w:sz w:val="24"/>
    </w:rPr>
  </w:style>
  <w:style w:type="paragraph" w:styleId="Podpis">
    <w:name w:val="Signature"/>
    <w:basedOn w:val="Normalny"/>
    <w:semiHidden/>
    <w:rsid w:val="009E202C"/>
    <w:pPr>
      <w:ind w:left="4252"/>
    </w:pPr>
  </w:style>
  <w:style w:type="paragraph" w:styleId="Podtytu">
    <w:name w:val="Subtitle"/>
    <w:basedOn w:val="Normalny"/>
    <w:qFormat/>
    <w:rsid w:val="009E202C"/>
    <w:pPr>
      <w:spacing w:after="60"/>
      <w:outlineLvl w:val="1"/>
    </w:pPr>
    <w:rPr>
      <w:rFonts w:cs="Arial"/>
      <w:sz w:val="24"/>
    </w:rPr>
  </w:style>
  <w:style w:type="character" w:styleId="Numerwiersza">
    <w:name w:val="line number"/>
    <w:basedOn w:val="Domylnaczcionkaakapitu"/>
    <w:semiHidden/>
    <w:rsid w:val="009E202C"/>
  </w:style>
  <w:style w:type="paragraph" w:customStyle="1" w:styleId="RepAppendix2">
    <w:name w:val="Rep Appendix 2"/>
    <w:basedOn w:val="RepStandard"/>
    <w:next w:val="RepStandard"/>
    <w:rsid w:val="009E202C"/>
    <w:pPr>
      <w:numPr>
        <w:ilvl w:val="1"/>
        <w:numId w:val="37"/>
      </w:numPr>
      <w:spacing w:before="480" w:after="240"/>
      <w:outlineLvl w:val="1"/>
    </w:pPr>
    <w:rPr>
      <w:b/>
      <w:sz w:val="24"/>
    </w:rPr>
  </w:style>
  <w:style w:type="paragraph" w:customStyle="1" w:styleId="RepAppendix3">
    <w:name w:val="Rep Appendix 3"/>
    <w:basedOn w:val="RepStandard"/>
    <w:next w:val="RepStandard"/>
    <w:rsid w:val="009E202C"/>
    <w:pPr>
      <w:numPr>
        <w:ilvl w:val="2"/>
        <w:numId w:val="37"/>
      </w:numPr>
      <w:spacing w:before="480" w:after="240"/>
    </w:pPr>
    <w:rPr>
      <w:b/>
      <w:sz w:val="24"/>
    </w:rPr>
  </w:style>
  <w:style w:type="paragraph" w:customStyle="1" w:styleId="RepTableSmallBold">
    <w:name w:val="Rep Table Small Bold"/>
    <w:basedOn w:val="RepTableSmall"/>
    <w:rsid w:val="009E202C"/>
    <w:rPr>
      <w:b/>
      <w:bCs/>
    </w:rPr>
  </w:style>
  <w:style w:type="paragraph" w:customStyle="1" w:styleId="RepBullet1">
    <w:name w:val="Rep Bullet 1"/>
    <w:basedOn w:val="RepStandard"/>
    <w:link w:val="RepBullet1Zchn"/>
    <w:autoRedefine/>
    <w:rsid w:val="00521922"/>
    <w:pPr>
      <w:numPr>
        <w:numId w:val="38"/>
      </w:numPr>
      <w:jc w:val="left"/>
    </w:pPr>
    <w:rPr>
      <w:lang w:val="de-DE"/>
    </w:rPr>
  </w:style>
  <w:style w:type="paragraph" w:customStyle="1" w:styleId="RepBullet2">
    <w:name w:val="Rep Bullet 2"/>
    <w:basedOn w:val="RepStandard"/>
    <w:link w:val="RepBullet2Zchn"/>
    <w:autoRedefine/>
    <w:rsid w:val="00521922"/>
    <w:pPr>
      <w:numPr>
        <w:numId w:val="39"/>
      </w:numPr>
      <w:jc w:val="left"/>
    </w:pPr>
  </w:style>
  <w:style w:type="paragraph" w:customStyle="1" w:styleId="RepBullet3">
    <w:name w:val="Rep Bullet 3"/>
    <w:basedOn w:val="RepStandard"/>
    <w:autoRedefine/>
    <w:rsid w:val="00521922"/>
    <w:pPr>
      <w:numPr>
        <w:numId w:val="40"/>
      </w:numPr>
      <w:jc w:val="left"/>
    </w:pPr>
  </w:style>
  <w:style w:type="table" w:customStyle="1" w:styleId="RepTableBorder">
    <w:name w:val="Rep Table Border"/>
    <w:basedOn w:val="Standardowy"/>
    <w:rsid w:val="009E202C"/>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9E202C"/>
    <w:pPr>
      <w:numPr>
        <w:numId w:val="9"/>
      </w:numPr>
    </w:pPr>
  </w:style>
  <w:style w:type="numbering" w:styleId="1ai">
    <w:name w:val="Outline List 1"/>
    <w:basedOn w:val="Bezlisty"/>
    <w:semiHidden/>
    <w:rsid w:val="009E202C"/>
    <w:pPr>
      <w:numPr>
        <w:numId w:val="10"/>
      </w:numPr>
    </w:pPr>
  </w:style>
  <w:style w:type="paragraph" w:styleId="Zwrotgrzecznociowy">
    <w:name w:val="Salutation"/>
    <w:basedOn w:val="Normalny"/>
    <w:next w:val="Normalny"/>
    <w:semiHidden/>
    <w:rsid w:val="009E202C"/>
  </w:style>
  <w:style w:type="numbering" w:styleId="Artykusekcja">
    <w:name w:val="Outline List 3"/>
    <w:basedOn w:val="Bezlisty"/>
    <w:semiHidden/>
    <w:rsid w:val="009E202C"/>
    <w:pPr>
      <w:numPr>
        <w:numId w:val="11"/>
      </w:numPr>
    </w:pPr>
  </w:style>
  <w:style w:type="paragraph" w:styleId="Listapunktowana">
    <w:name w:val="List Bullet"/>
    <w:basedOn w:val="Normalny"/>
    <w:semiHidden/>
    <w:rsid w:val="009E202C"/>
    <w:pPr>
      <w:numPr>
        <w:numId w:val="1"/>
      </w:numPr>
    </w:pPr>
  </w:style>
  <w:style w:type="paragraph" w:styleId="Listapunktowana2">
    <w:name w:val="List Bullet 2"/>
    <w:basedOn w:val="Normalny"/>
    <w:semiHidden/>
    <w:rsid w:val="009E202C"/>
    <w:pPr>
      <w:numPr>
        <w:numId w:val="2"/>
      </w:numPr>
    </w:pPr>
  </w:style>
  <w:style w:type="paragraph" w:styleId="Listapunktowana3">
    <w:name w:val="List Bullet 3"/>
    <w:basedOn w:val="Normalny"/>
    <w:semiHidden/>
    <w:rsid w:val="009E202C"/>
    <w:pPr>
      <w:numPr>
        <w:numId w:val="3"/>
      </w:numPr>
    </w:pPr>
  </w:style>
  <w:style w:type="paragraph" w:styleId="Listapunktowana4">
    <w:name w:val="List Bullet 4"/>
    <w:basedOn w:val="Normalny"/>
    <w:semiHidden/>
    <w:rsid w:val="009E202C"/>
    <w:pPr>
      <w:numPr>
        <w:numId w:val="4"/>
      </w:numPr>
    </w:pPr>
  </w:style>
  <w:style w:type="paragraph" w:styleId="Listapunktowana5">
    <w:name w:val="List Bullet 5"/>
    <w:basedOn w:val="Normalny"/>
    <w:semiHidden/>
    <w:rsid w:val="009E202C"/>
    <w:pPr>
      <w:tabs>
        <w:tab w:val="num" w:pos="1417"/>
      </w:tabs>
      <w:ind w:left="1417" w:hanging="1417"/>
    </w:pPr>
  </w:style>
  <w:style w:type="character" w:styleId="UyteHipercze">
    <w:name w:val="FollowedHyperlink"/>
    <w:semiHidden/>
    <w:rsid w:val="009E202C"/>
    <w:rPr>
      <w:color w:val="800080"/>
      <w:u w:val="single"/>
    </w:rPr>
  </w:style>
  <w:style w:type="paragraph" w:styleId="Tekstblokowy">
    <w:name w:val="Block Text"/>
    <w:basedOn w:val="Normalny"/>
    <w:semiHidden/>
    <w:rsid w:val="009E202C"/>
    <w:pPr>
      <w:spacing w:after="120"/>
      <w:ind w:left="1440" w:right="1440"/>
    </w:pPr>
  </w:style>
  <w:style w:type="paragraph" w:styleId="Data">
    <w:name w:val="Date"/>
    <w:basedOn w:val="Normalny"/>
    <w:next w:val="Normalny"/>
    <w:semiHidden/>
    <w:rsid w:val="009E202C"/>
  </w:style>
  <w:style w:type="paragraph" w:styleId="Podpise-mail">
    <w:name w:val="E-mail Signature"/>
    <w:basedOn w:val="Normalny"/>
    <w:semiHidden/>
    <w:rsid w:val="009E202C"/>
  </w:style>
  <w:style w:type="character" w:styleId="Pogrubienie">
    <w:name w:val="Strong"/>
    <w:qFormat/>
    <w:rsid w:val="003C1D67"/>
    <w:rPr>
      <w:b/>
      <w:bCs/>
    </w:rPr>
  </w:style>
  <w:style w:type="paragraph" w:styleId="Nagweknotatki">
    <w:name w:val="Note Heading"/>
    <w:basedOn w:val="Normalny"/>
    <w:next w:val="Normalny"/>
    <w:semiHidden/>
    <w:rsid w:val="009E202C"/>
  </w:style>
  <w:style w:type="character" w:styleId="Uwydatnienie">
    <w:name w:val="Emphasis"/>
    <w:qFormat/>
    <w:rsid w:val="003C1D67"/>
    <w:rPr>
      <w:i/>
      <w:iCs/>
    </w:rPr>
  </w:style>
  <w:style w:type="character" w:styleId="HTML-akronim">
    <w:name w:val="HTML Acronym"/>
    <w:basedOn w:val="Domylnaczcionkaakapitu"/>
    <w:semiHidden/>
    <w:rsid w:val="009E202C"/>
  </w:style>
  <w:style w:type="character" w:styleId="HTML-przykad">
    <w:name w:val="HTML Sample"/>
    <w:semiHidden/>
    <w:rsid w:val="009E202C"/>
    <w:rPr>
      <w:rFonts w:ascii="Courier New" w:hAnsi="Courier New" w:cs="Courier New"/>
    </w:rPr>
  </w:style>
  <w:style w:type="character" w:styleId="HTML-kod">
    <w:name w:val="HTML Code"/>
    <w:semiHidden/>
    <w:rsid w:val="009E202C"/>
    <w:rPr>
      <w:rFonts w:ascii="Courier New" w:hAnsi="Courier New" w:cs="Courier New"/>
      <w:sz w:val="20"/>
      <w:szCs w:val="20"/>
    </w:rPr>
  </w:style>
  <w:style w:type="character" w:styleId="HTML-definicja">
    <w:name w:val="HTML Definition"/>
    <w:semiHidden/>
    <w:rsid w:val="009E202C"/>
    <w:rPr>
      <w:i/>
      <w:iCs/>
    </w:rPr>
  </w:style>
  <w:style w:type="character" w:styleId="HTML-staaszeroko">
    <w:name w:val="HTML Typewriter"/>
    <w:semiHidden/>
    <w:rsid w:val="009E202C"/>
    <w:rPr>
      <w:rFonts w:ascii="Courier New" w:hAnsi="Courier New" w:cs="Courier New"/>
      <w:sz w:val="20"/>
      <w:szCs w:val="20"/>
    </w:rPr>
  </w:style>
  <w:style w:type="character" w:styleId="HTML-klawiatura">
    <w:name w:val="HTML Keyboard"/>
    <w:semiHidden/>
    <w:rsid w:val="009E202C"/>
    <w:rPr>
      <w:rFonts w:ascii="Courier New" w:hAnsi="Courier New" w:cs="Courier New"/>
      <w:sz w:val="20"/>
      <w:szCs w:val="20"/>
    </w:rPr>
  </w:style>
  <w:style w:type="character" w:styleId="HTML-zmienna">
    <w:name w:val="HTML Variable"/>
    <w:semiHidden/>
    <w:rsid w:val="009E202C"/>
    <w:rPr>
      <w:i/>
      <w:iCs/>
    </w:rPr>
  </w:style>
  <w:style w:type="character" w:styleId="HTML-cytat">
    <w:name w:val="HTML Cite"/>
    <w:semiHidden/>
    <w:rsid w:val="009E202C"/>
    <w:rPr>
      <w:i/>
      <w:iCs/>
    </w:rPr>
  </w:style>
  <w:style w:type="table" w:customStyle="1" w:styleId="Tabela-Efekty3W1">
    <w:name w:val="Tabela - Efekty 3W 1"/>
    <w:basedOn w:val="Standardowy"/>
    <w:semiHidden/>
    <w:rsid w:val="009E202C"/>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a-Efekty3W2">
    <w:name w:val="Tabela - Efekty 3W 2"/>
    <w:basedOn w:val="Standardowy"/>
    <w:semiHidden/>
    <w:rsid w:val="009E202C"/>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3">
    <w:name w:val="Tabela - Efekty 3W 3"/>
    <w:basedOn w:val="Standardowy"/>
    <w:semiHidden/>
    <w:rsid w:val="009E202C"/>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9E202C"/>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9E202C"/>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9E202C"/>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9E202C"/>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9E202C"/>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9E202C"/>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9E202C"/>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9E202C"/>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9E202C"/>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9E202C"/>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9E202C"/>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9E202C"/>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9E202C"/>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9E202C"/>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9E202C"/>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9E202C"/>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9E202C"/>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9E202C"/>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9E202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9E202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9E202C"/>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9E202C"/>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9E202C"/>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9E202C"/>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9E202C"/>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9E202C"/>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9E202C"/>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9E202C"/>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9E202C"/>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9E202C"/>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9E202C"/>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9E202C"/>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9E202C"/>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9E202C"/>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9E202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9E202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9E202C"/>
    <w:pPr>
      <w:shd w:val="clear" w:color="auto" w:fill="000080"/>
    </w:pPr>
    <w:rPr>
      <w:rFonts w:ascii="Tahoma" w:hAnsi="Tahoma" w:cs="Tahoma"/>
      <w:sz w:val="20"/>
      <w:szCs w:val="20"/>
    </w:rPr>
  </w:style>
  <w:style w:type="paragraph" w:styleId="Tekstprzypisukocowego">
    <w:name w:val="endnote text"/>
    <w:basedOn w:val="Normalny"/>
    <w:semiHidden/>
    <w:rsid w:val="009E202C"/>
    <w:rPr>
      <w:sz w:val="20"/>
      <w:szCs w:val="20"/>
    </w:rPr>
  </w:style>
  <w:style w:type="character" w:customStyle="1" w:styleId="RepTableBoldZchn">
    <w:name w:val="Rep Table Bold Zchn"/>
    <w:link w:val="RepTableBold"/>
    <w:rsid w:val="009E202C"/>
    <w:rPr>
      <w:b/>
      <w:bCs/>
      <w:lang w:val="en-US" w:eastAsia="de-DE" w:bidi="ar-SA"/>
    </w:rPr>
  </w:style>
  <w:style w:type="character" w:customStyle="1" w:styleId="RepEditorNote">
    <w:name w:val="Rep Editor Note"/>
    <w:rsid w:val="009E202C"/>
    <w:rPr>
      <w:color w:val="0000FF"/>
    </w:rPr>
  </w:style>
  <w:style w:type="character" w:customStyle="1" w:styleId="RepTextoption">
    <w:name w:val="Rep Textoption"/>
    <w:rsid w:val="009E202C"/>
    <w:rPr>
      <w:color w:val="FF0000"/>
    </w:rPr>
  </w:style>
  <w:style w:type="paragraph" w:customStyle="1" w:styleId="RepAppendix4">
    <w:name w:val="Rep Appendix 4"/>
    <w:basedOn w:val="RepStandard"/>
    <w:next w:val="RepStandard"/>
    <w:rsid w:val="009E202C"/>
    <w:pPr>
      <w:numPr>
        <w:ilvl w:val="3"/>
        <w:numId w:val="37"/>
      </w:numPr>
      <w:spacing w:before="480" w:after="240"/>
    </w:pPr>
    <w:rPr>
      <w:b/>
      <w:sz w:val="24"/>
    </w:rPr>
  </w:style>
  <w:style w:type="paragraph" w:customStyle="1" w:styleId="RepSupertitle">
    <w:name w:val="Rep Supertitle"/>
    <w:basedOn w:val="RepStandard"/>
    <w:next w:val="RepStandard"/>
    <w:rsid w:val="009E202C"/>
    <w:pPr>
      <w:jc w:val="center"/>
    </w:pPr>
    <w:rPr>
      <w:b/>
      <w:bCs/>
      <w:sz w:val="72"/>
    </w:rPr>
  </w:style>
  <w:style w:type="paragraph" w:customStyle="1" w:styleId="dRRinstructions">
    <w:name w:val="dRR_instructions"/>
    <w:basedOn w:val="Normalny"/>
    <w:link w:val="dRRinstructionsChar"/>
    <w:qFormat/>
    <w:rsid w:val="00AD26CB"/>
    <w:pPr>
      <w:tabs>
        <w:tab w:val="left" w:pos="720"/>
      </w:tabs>
      <w:spacing w:before="20"/>
      <w:jc w:val="both"/>
    </w:pPr>
    <w:rPr>
      <w:color w:val="0000FF"/>
      <w:szCs w:val="24"/>
      <w:lang w:val="fr-FR" w:eastAsia="en-US"/>
    </w:rPr>
  </w:style>
  <w:style w:type="character" w:customStyle="1" w:styleId="dRRinstructionsChar">
    <w:name w:val="dRR_instructions Char"/>
    <w:link w:val="dRRinstructions"/>
    <w:rsid w:val="00AD26CB"/>
    <w:rPr>
      <w:color w:val="0000FF"/>
      <w:sz w:val="22"/>
      <w:szCs w:val="24"/>
      <w:lang w:val="fr-FR" w:eastAsia="en-US"/>
    </w:rPr>
  </w:style>
  <w:style w:type="character" w:customStyle="1" w:styleId="Nagwek2Znak">
    <w:name w:val="Nagłówek 2 Znak"/>
    <w:aliases w:val="Rep Heading 2 Znak,Header 1 Znak"/>
    <w:link w:val="Nagwek2"/>
    <w:rsid w:val="008D2FEC"/>
    <w:rPr>
      <w:b/>
      <w:bCs/>
      <w:sz w:val="24"/>
      <w:szCs w:val="24"/>
      <w:lang w:val="en-GB" w:eastAsia="de-DE" w:bidi="ar-SA"/>
    </w:rPr>
  </w:style>
  <w:style w:type="character" w:customStyle="1" w:styleId="NagwekZnak">
    <w:name w:val="Nagłówek Znak"/>
    <w:aliases w:val="OECD-Kopfzeile Znak,test Znak,header protocols Znak"/>
    <w:link w:val="Nagwek"/>
    <w:locked/>
    <w:rsid w:val="008D2FEC"/>
    <w:rPr>
      <w:sz w:val="22"/>
      <w:szCs w:val="22"/>
      <w:lang w:val="en-US" w:eastAsia="de-DE" w:bidi="ar-SA"/>
    </w:rPr>
  </w:style>
  <w:style w:type="character" w:customStyle="1" w:styleId="LegendaZnak">
    <w:name w:val="Legenda Znak"/>
    <w:aliases w:val="o Znak,o + Links Znak"/>
    <w:link w:val="Legenda"/>
    <w:rsid w:val="00B959C0"/>
    <w:rPr>
      <w:b/>
      <w:bCs/>
      <w:lang w:val="en-US" w:eastAsia="de-DE" w:bidi="ar-SA"/>
    </w:rPr>
  </w:style>
  <w:style w:type="character" w:customStyle="1" w:styleId="TekstprzypisudolnegoZnak">
    <w:name w:val="Tekst przypisu dolnego Znak"/>
    <w:link w:val="Tekstprzypisudolnego"/>
    <w:semiHidden/>
    <w:rsid w:val="00B959C0"/>
    <w:rPr>
      <w:lang w:val="en-US" w:eastAsia="de-DE" w:bidi="ar-SA"/>
    </w:rPr>
  </w:style>
  <w:style w:type="character" w:customStyle="1" w:styleId="TekstkomentarzaZnak">
    <w:name w:val="Tekst komentarza Znak"/>
    <w:link w:val="Tekstkomentarza"/>
    <w:semiHidden/>
    <w:locked/>
    <w:rsid w:val="00B959C0"/>
    <w:rPr>
      <w:lang w:val="en-US" w:eastAsia="de-DE" w:bidi="ar-SA"/>
    </w:rPr>
  </w:style>
  <w:style w:type="paragraph" w:customStyle="1" w:styleId="RepEditorNotes">
    <w:name w:val="Rep Editor Notes"/>
    <w:basedOn w:val="RepStandard"/>
    <w:next w:val="RepStandard"/>
    <w:rsid w:val="009E202C"/>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customStyle="1" w:styleId="RepAppendix5">
    <w:name w:val="Rep Appendix 5"/>
    <w:basedOn w:val="RepStandard"/>
    <w:next w:val="RepStandard"/>
    <w:rsid w:val="009E202C"/>
    <w:pPr>
      <w:numPr>
        <w:ilvl w:val="4"/>
        <w:numId w:val="37"/>
      </w:numPr>
      <w:spacing w:before="480" w:after="240"/>
      <w:outlineLvl w:val="4"/>
    </w:pPr>
    <w:rPr>
      <w:b/>
      <w:bCs/>
      <w:sz w:val="24"/>
    </w:rPr>
  </w:style>
  <w:style w:type="paragraph" w:customStyle="1" w:styleId="RepAppendix6">
    <w:name w:val="Rep Appendix 6"/>
    <w:basedOn w:val="RepStandard"/>
    <w:next w:val="RepStandard"/>
    <w:rsid w:val="009E202C"/>
    <w:pPr>
      <w:numPr>
        <w:ilvl w:val="5"/>
        <w:numId w:val="37"/>
      </w:numPr>
      <w:spacing w:before="480" w:after="240"/>
      <w:outlineLvl w:val="5"/>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RR%20rev\dRR_Versand_mit_report.dot\Repor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26E51-4806-47AF-A23A-EDA459D9F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TotalTime>
  <Pages>18</Pages>
  <Words>4318</Words>
  <Characters>25908</Characters>
  <Application>Microsoft Office Word</Application>
  <DocSecurity>0</DocSecurity>
  <Lines>215</Lines>
  <Paragraphs>60</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European Commission</vt:lpstr>
      <vt:lpstr>European Commission</vt:lpstr>
    </vt:vector>
  </TitlesOfParts>
  <Company>Bundesinstitut fuer Risikobewertung</Company>
  <LinksUpToDate>false</LinksUpToDate>
  <CharactersWithSpaces>30166</CharactersWithSpaces>
  <SharedDoc>false</SharedDoc>
  <HLinks>
    <vt:vector size="150" baseType="variant">
      <vt:variant>
        <vt:i4>1572915</vt:i4>
      </vt:variant>
      <vt:variant>
        <vt:i4>146</vt:i4>
      </vt:variant>
      <vt:variant>
        <vt:i4>0</vt:i4>
      </vt:variant>
      <vt:variant>
        <vt:i4>5</vt:i4>
      </vt:variant>
      <vt:variant>
        <vt:lpwstr/>
      </vt:variant>
      <vt:variant>
        <vt:lpwstr>_Toc135048347</vt:lpwstr>
      </vt:variant>
      <vt:variant>
        <vt:i4>1572915</vt:i4>
      </vt:variant>
      <vt:variant>
        <vt:i4>140</vt:i4>
      </vt:variant>
      <vt:variant>
        <vt:i4>0</vt:i4>
      </vt:variant>
      <vt:variant>
        <vt:i4>5</vt:i4>
      </vt:variant>
      <vt:variant>
        <vt:lpwstr/>
      </vt:variant>
      <vt:variant>
        <vt:lpwstr>_Toc135048346</vt:lpwstr>
      </vt:variant>
      <vt:variant>
        <vt:i4>1572915</vt:i4>
      </vt:variant>
      <vt:variant>
        <vt:i4>134</vt:i4>
      </vt:variant>
      <vt:variant>
        <vt:i4>0</vt:i4>
      </vt:variant>
      <vt:variant>
        <vt:i4>5</vt:i4>
      </vt:variant>
      <vt:variant>
        <vt:lpwstr/>
      </vt:variant>
      <vt:variant>
        <vt:lpwstr>_Toc135048345</vt:lpwstr>
      </vt:variant>
      <vt:variant>
        <vt:i4>1572915</vt:i4>
      </vt:variant>
      <vt:variant>
        <vt:i4>128</vt:i4>
      </vt:variant>
      <vt:variant>
        <vt:i4>0</vt:i4>
      </vt:variant>
      <vt:variant>
        <vt:i4>5</vt:i4>
      </vt:variant>
      <vt:variant>
        <vt:lpwstr/>
      </vt:variant>
      <vt:variant>
        <vt:lpwstr>_Toc135048344</vt:lpwstr>
      </vt:variant>
      <vt:variant>
        <vt:i4>1572915</vt:i4>
      </vt:variant>
      <vt:variant>
        <vt:i4>122</vt:i4>
      </vt:variant>
      <vt:variant>
        <vt:i4>0</vt:i4>
      </vt:variant>
      <vt:variant>
        <vt:i4>5</vt:i4>
      </vt:variant>
      <vt:variant>
        <vt:lpwstr/>
      </vt:variant>
      <vt:variant>
        <vt:lpwstr>_Toc135048343</vt:lpwstr>
      </vt:variant>
      <vt:variant>
        <vt:i4>1572915</vt:i4>
      </vt:variant>
      <vt:variant>
        <vt:i4>116</vt:i4>
      </vt:variant>
      <vt:variant>
        <vt:i4>0</vt:i4>
      </vt:variant>
      <vt:variant>
        <vt:i4>5</vt:i4>
      </vt:variant>
      <vt:variant>
        <vt:lpwstr/>
      </vt:variant>
      <vt:variant>
        <vt:lpwstr>_Toc135048342</vt:lpwstr>
      </vt:variant>
      <vt:variant>
        <vt:i4>1572915</vt:i4>
      </vt:variant>
      <vt:variant>
        <vt:i4>110</vt:i4>
      </vt:variant>
      <vt:variant>
        <vt:i4>0</vt:i4>
      </vt:variant>
      <vt:variant>
        <vt:i4>5</vt:i4>
      </vt:variant>
      <vt:variant>
        <vt:lpwstr/>
      </vt:variant>
      <vt:variant>
        <vt:lpwstr>_Toc135048341</vt:lpwstr>
      </vt:variant>
      <vt:variant>
        <vt:i4>1572915</vt:i4>
      </vt:variant>
      <vt:variant>
        <vt:i4>104</vt:i4>
      </vt:variant>
      <vt:variant>
        <vt:i4>0</vt:i4>
      </vt:variant>
      <vt:variant>
        <vt:i4>5</vt:i4>
      </vt:variant>
      <vt:variant>
        <vt:lpwstr/>
      </vt:variant>
      <vt:variant>
        <vt:lpwstr>_Toc135048340</vt:lpwstr>
      </vt:variant>
      <vt:variant>
        <vt:i4>2031667</vt:i4>
      </vt:variant>
      <vt:variant>
        <vt:i4>98</vt:i4>
      </vt:variant>
      <vt:variant>
        <vt:i4>0</vt:i4>
      </vt:variant>
      <vt:variant>
        <vt:i4>5</vt:i4>
      </vt:variant>
      <vt:variant>
        <vt:lpwstr/>
      </vt:variant>
      <vt:variant>
        <vt:lpwstr>_Toc135048339</vt:lpwstr>
      </vt:variant>
      <vt:variant>
        <vt:i4>2031667</vt:i4>
      </vt:variant>
      <vt:variant>
        <vt:i4>92</vt:i4>
      </vt:variant>
      <vt:variant>
        <vt:i4>0</vt:i4>
      </vt:variant>
      <vt:variant>
        <vt:i4>5</vt:i4>
      </vt:variant>
      <vt:variant>
        <vt:lpwstr/>
      </vt:variant>
      <vt:variant>
        <vt:lpwstr>_Toc135048338</vt:lpwstr>
      </vt:variant>
      <vt:variant>
        <vt:i4>2031667</vt:i4>
      </vt:variant>
      <vt:variant>
        <vt:i4>86</vt:i4>
      </vt:variant>
      <vt:variant>
        <vt:i4>0</vt:i4>
      </vt:variant>
      <vt:variant>
        <vt:i4>5</vt:i4>
      </vt:variant>
      <vt:variant>
        <vt:lpwstr/>
      </vt:variant>
      <vt:variant>
        <vt:lpwstr>_Toc135048337</vt:lpwstr>
      </vt:variant>
      <vt:variant>
        <vt:i4>2031667</vt:i4>
      </vt:variant>
      <vt:variant>
        <vt:i4>80</vt:i4>
      </vt:variant>
      <vt:variant>
        <vt:i4>0</vt:i4>
      </vt:variant>
      <vt:variant>
        <vt:i4>5</vt:i4>
      </vt:variant>
      <vt:variant>
        <vt:lpwstr/>
      </vt:variant>
      <vt:variant>
        <vt:lpwstr>_Toc135048336</vt:lpwstr>
      </vt:variant>
      <vt:variant>
        <vt:i4>2031667</vt:i4>
      </vt:variant>
      <vt:variant>
        <vt:i4>74</vt:i4>
      </vt:variant>
      <vt:variant>
        <vt:i4>0</vt:i4>
      </vt:variant>
      <vt:variant>
        <vt:i4>5</vt:i4>
      </vt:variant>
      <vt:variant>
        <vt:lpwstr/>
      </vt:variant>
      <vt:variant>
        <vt:lpwstr>_Toc135048335</vt:lpwstr>
      </vt:variant>
      <vt:variant>
        <vt:i4>2031667</vt:i4>
      </vt:variant>
      <vt:variant>
        <vt:i4>68</vt:i4>
      </vt:variant>
      <vt:variant>
        <vt:i4>0</vt:i4>
      </vt:variant>
      <vt:variant>
        <vt:i4>5</vt:i4>
      </vt:variant>
      <vt:variant>
        <vt:lpwstr/>
      </vt:variant>
      <vt:variant>
        <vt:lpwstr>_Toc135048334</vt:lpwstr>
      </vt:variant>
      <vt:variant>
        <vt:i4>2031667</vt:i4>
      </vt:variant>
      <vt:variant>
        <vt:i4>62</vt:i4>
      </vt:variant>
      <vt:variant>
        <vt:i4>0</vt:i4>
      </vt:variant>
      <vt:variant>
        <vt:i4>5</vt:i4>
      </vt:variant>
      <vt:variant>
        <vt:lpwstr/>
      </vt:variant>
      <vt:variant>
        <vt:lpwstr>_Toc135048333</vt:lpwstr>
      </vt:variant>
      <vt:variant>
        <vt:i4>2031667</vt:i4>
      </vt:variant>
      <vt:variant>
        <vt:i4>56</vt:i4>
      </vt:variant>
      <vt:variant>
        <vt:i4>0</vt:i4>
      </vt:variant>
      <vt:variant>
        <vt:i4>5</vt:i4>
      </vt:variant>
      <vt:variant>
        <vt:lpwstr/>
      </vt:variant>
      <vt:variant>
        <vt:lpwstr>_Toc135048332</vt:lpwstr>
      </vt:variant>
      <vt:variant>
        <vt:i4>2031667</vt:i4>
      </vt:variant>
      <vt:variant>
        <vt:i4>50</vt:i4>
      </vt:variant>
      <vt:variant>
        <vt:i4>0</vt:i4>
      </vt:variant>
      <vt:variant>
        <vt:i4>5</vt:i4>
      </vt:variant>
      <vt:variant>
        <vt:lpwstr/>
      </vt:variant>
      <vt:variant>
        <vt:lpwstr>_Toc135048331</vt:lpwstr>
      </vt:variant>
      <vt:variant>
        <vt:i4>2031667</vt:i4>
      </vt:variant>
      <vt:variant>
        <vt:i4>44</vt:i4>
      </vt:variant>
      <vt:variant>
        <vt:i4>0</vt:i4>
      </vt:variant>
      <vt:variant>
        <vt:i4>5</vt:i4>
      </vt:variant>
      <vt:variant>
        <vt:lpwstr/>
      </vt:variant>
      <vt:variant>
        <vt:lpwstr>_Toc135048330</vt:lpwstr>
      </vt:variant>
      <vt:variant>
        <vt:i4>1966131</vt:i4>
      </vt:variant>
      <vt:variant>
        <vt:i4>38</vt:i4>
      </vt:variant>
      <vt:variant>
        <vt:i4>0</vt:i4>
      </vt:variant>
      <vt:variant>
        <vt:i4>5</vt:i4>
      </vt:variant>
      <vt:variant>
        <vt:lpwstr/>
      </vt:variant>
      <vt:variant>
        <vt:lpwstr>_Toc135048329</vt:lpwstr>
      </vt:variant>
      <vt:variant>
        <vt:i4>1966131</vt:i4>
      </vt:variant>
      <vt:variant>
        <vt:i4>32</vt:i4>
      </vt:variant>
      <vt:variant>
        <vt:i4>0</vt:i4>
      </vt:variant>
      <vt:variant>
        <vt:i4>5</vt:i4>
      </vt:variant>
      <vt:variant>
        <vt:lpwstr/>
      </vt:variant>
      <vt:variant>
        <vt:lpwstr>_Toc135048328</vt:lpwstr>
      </vt:variant>
      <vt:variant>
        <vt:i4>1966131</vt:i4>
      </vt:variant>
      <vt:variant>
        <vt:i4>26</vt:i4>
      </vt:variant>
      <vt:variant>
        <vt:i4>0</vt:i4>
      </vt:variant>
      <vt:variant>
        <vt:i4>5</vt:i4>
      </vt:variant>
      <vt:variant>
        <vt:lpwstr/>
      </vt:variant>
      <vt:variant>
        <vt:lpwstr>_Toc135048327</vt:lpwstr>
      </vt:variant>
      <vt:variant>
        <vt:i4>1966131</vt:i4>
      </vt:variant>
      <vt:variant>
        <vt:i4>20</vt:i4>
      </vt:variant>
      <vt:variant>
        <vt:i4>0</vt:i4>
      </vt:variant>
      <vt:variant>
        <vt:i4>5</vt:i4>
      </vt:variant>
      <vt:variant>
        <vt:lpwstr/>
      </vt:variant>
      <vt:variant>
        <vt:lpwstr>_Toc135048326</vt:lpwstr>
      </vt:variant>
      <vt:variant>
        <vt:i4>1966131</vt:i4>
      </vt:variant>
      <vt:variant>
        <vt:i4>14</vt:i4>
      </vt:variant>
      <vt:variant>
        <vt:i4>0</vt:i4>
      </vt:variant>
      <vt:variant>
        <vt:i4>5</vt:i4>
      </vt:variant>
      <vt:variant>
        <vt:lpwstr/>
      </vt:variant>
      <vt:variant>
        <vt:lpwstr>_Toc135048325</vt:lpwstr>
      </vt:variant>
      <vt:variant>
        <vt:i4>1966131</vt:i4>
      </vt:variant>
      <vt:variant>
        <vt:i4>8</vt:i4>
      </vt:variant>
      <vt:variant>
        <vt:i4>0</vt:i4>
      </vt:variant>
      <vt:variant>
        <vt:i4>5</vt:i4>
      </vt:variant>
      <vt:variant>
        <vt:lpwstr/>
      </vt:variant>
      <vt:variant>
        <vt:lpwstr>_Toc135048324</vt:lpwstr>
      </vt:variant>
      <vt:variant>
        <vt:i4>1966131</vt:i4>
      </vt:variant>
      <vt:variant>
        <vt:i4>2</vt:i4>
      </vt:variant>
      <vt:variant>
        <vt:i4>0</vt:i4>
      </vt:variant>
      <vt:variant>
        <vt:i4>5</vt:i4>
      </vt:variant>
      <vt:variant>
        <vt:lpwstr/>
      </vt:variant>
      <vt:variant>
        <vt:lpwstr>_Toc135048323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Commission</dc:title>
  <dc:subject/>
  <dc:creator>dRR</dc:creator>
  <cp:keywords/>
  <cp:lastModifiedBy>aam</cp:lastModifiedBy>
  <cp:revision>3</cp:revision>
  <cp:lastPrinted>2015-03-17T12:52:00Z</cp:lastPrinted>
  <dcterms:created xsi:type="dcterms:W3CDTF">2024-03-19T07:57:00Z</dcterms:created>
  <dcterms:modified xsi:type="dcterms:W3CDTF">2024-03-19T07:58:00Z</dcterms:modified>
</cp:coreProperties>
</file>